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4E0DD" w14:textId="7BDCEC80" w:rsidR="00452CE9" w:rsidRPr="00452CE9" w:rsidRDefault="00561814" w:rsidP="004E47F3">
      <w:pPr>
        <w:widowControl w:val="0"/>
        <w:tabs>
          <w:tab w:val="left" w:pos="1701"/>
          <w:tab w:val="right" w:pos="9639"/>
        </w:tabs>
        <w:spacing w:after="60"/>
        <w:jc w:val="both"/>
        <w:rPr>
          <w:rFonts w:ascii="Arial" w:eastAsia="宋体" w:hAnsi="Arial" w:cs="Arial"/>
          <w:b/>
          <w:kern w:val="2"/>
          <w:szCs w:val="22"/>
          <w:lang w:val="de-DE"/>
        </w:rPr>
      </w:pPr>
      <w:bookmarkStart w:id="0" w:name="_Ref462817227"/>
      <w:r w:rsidRPr="00561814">
        <w:rPr>
          <w:rFonts w:ascii="Calibri" w:eastAsia="宋体" w:hAnsi="Calibri"/>
          <w:b/>
          <w:kern w:val="2"/>
          <w:szCs w:val="22"/>
          <w:lang w:val="de-DE"/>
        </w:rPr>
        <w:t>3GPP TSG RAN WG1 #116-bis</w:t>
      </w:r>
      <w:r w:rsidR="00452CE9" w:rsidRPr="00452CE9">
        <w:rPr>
          <w:rFonts w:ascii="Arial" w:eastAsia="宋体" w:hAnsi="Arial" w:cs="Arial"/>
          <w:b/>
          <w:kern w:val="2"/>
          <w:szCs w:val="22"/>
          <w:lang w:val="de-DE"/>
        </w:rPr>
        <w:tab/>
      </w:r>
      <w:r w:rsidR="00927954" w:rsidRPr="00927954">
        <w:rPr>
          <w:rFonts w:ascii="Arial" w:eastAsia="宋体" w:hAnsi="Arial" w:cs="Arial"/>
          <w:b/>
          <w:kern w:val="2"/>
          <w:szCs w:val="22"/>
          <w:lang w:val="de-DE"/>
        </w:rPr>
        <w:t>R1-2402730</w:t>
      </w:r>
    </w:p>
    <w:p w14:paraId="6CF3338F" w14:textId="28387F5C" w:rsidR="00452CE9" w:rsidRPr="00452CE9" w:rsidRDefault="0008281F" w:rsidP="004E47F3">
      <w:pPr>
        <w:widowControl w:val="0"/>
        <w:tabs>
          <w:tab w:val="left" w:pos="1701"/>
          <w:tab w:val="right" w:pos="9639"/>
        </w:tabs>
        <w:spacing w:after="60"/>
        <w:jc w:val="both"/>
        <w:rPr>
          <w:rFonts w:ascii="Arial" w:eastAsia="宋体" w:hAnsi="Arial" w:cs="Arial"/>
          <w:noProof/>
          <w:kern w:val="2"/>
          <w:szCs w:val="22"/>
        </w:rPr>
      </w:pPr>
      <w:r w:rsidRPr="0008281F">
        <w:rPr>
          <w:rFonts w:ascii="Arial" w:eastAsia="宋体" w:hAnsi="Arial" w:cs="Arial"/>
          <w:b/>
          <w:kern w:val="2"/>
          <w:sz w:val="22"/>
          <w:szCs w:val="22"/>
        </w:rPr>
        <w:t>Changsha, Hunan Province, China, April 15</w:t>
      </w:r>
      <w:r w:rsidRPr="00B9159A">
        <w:rPr>
          <w:rFonts w:ascii="Arial" w:eastAsia="宋体" w:hAnsi="Arial" w:cs="Arial"/>
          <w:b/>
          <w:kern w:val="2"/>
          <w:sz w:val="22"/>
          <w:szCs w:val="22"/>
          <w:vertAlign w:val="superscript"/>
        </w:rPr>
        <w:t>th</w:t>
      </w:r>
      <w:r w:rsidRPr="0008281F">
        <w:rPr>
          <w:rFonts w:ascii="Arial" w:eastAsia="宋体" w:hAnsi="Arial" w:cs="Arial"/>
          <w:b/>
          <w:kern w:val="2"/>
          <w:sz w:val="22"/>
          <w:szCs w:val="22"/>
        </w:rPr>
        <w:t xml:space="preserve"> – 19</w:t>
      </w:r>
      <w:r w:rsidRPr="00B9159A">
        <w:rPr>
          <w:rFonts w:ascii="Arial" w:eastAsia="宋体" w:hAnsi="Arial" w:cs="Arial"/>
          <w:b/>
          <w:kern w:val="2"/>
          <w:sz w:val="22"/>
          <w:szCs w:val="22"/>
          <w:vertAlign w:val="superscript"/>
        </w:rPr>
        <w:t>th</w:t>
      </w:r>
      <w:r w:rsidRPr="0008281F">
        <w:rPr>
          <w:rFonts w:ascii="Arial" w:eastAsia="宋体" w:hAnsi="Arial" w:cs="Arial"/>
          <w:b/>
          <w:kern w:val="2"/>
          <w:sz w:val="22"/>
          <w:szCs w:val="22"/>
        </w:rPr>
        <w:t>, 2024</w:t>
      </w:r>
    </w:p>
    <w:p w14:paraId="490DD468" w14:textId="77777777" w:rsidR="00452CE9" w:rsidRPr="00214F81" w:rsidRDefault="00452CE9" w:rsidP="004E47F3">
      <w:pPr>
        <w:widowControl w:val="0"/>
        <w:tabs>
          <w:tab w:val="left" w:pos="1701"/>
          <w:tab w:val="right" w:pos="9639"/>
        </w:tabs>
        <w:spacing w:after="240"/>
        <w:jc w:val="both"/>
        <w:rPr>
          <w:rFonts w:ascii="Arial" w:eastAsia="宋体" w:hAnsi="Arial" w:cs="Arial"/>
          <w:b/>
          <w:kern w:val="2"/>
          <w:szCs w:val="22"/>
        </w:rPr>
      </w:pPr>
    </w:p>
    <w:p w14:paraId="329A8382" w14:textId="203C66A5" w:rsidR="00452CE9" w:rsidRPr="00452CE9" w:rsidRDefault="00452CE9" w:rsidP="004E47F3">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Agenda Item:</w:t>
      </w:r>
      <w:r w:rsidRPr="00452CE9">
        <w:rPr>
          <w:rFonts w:ascii="Arial" w:eastAsia="宋体" w:hAnsi="Arial" w:cs="Arial"/>
          <w:b/>
          <w:kern w:val="2"/>
          <w:sz w:val="22"/>
          <w:szCs w:val="22"/>
        </w:rPr>
        <w:tab/>
        <w:t>9.</w:t>
      </w:r>
      <w:r w:rsidR="0008281F">
        <w:rPr>
          <w:rFonts w:ascii="Arial" w:eastAsia="宋体" w:hAnsi="Arial" w:cs="Arial"/>
          <w:b/>
          <w:kern w:val="2"/>
          <w:sz w:val="22"/>
          <w:szCs w:val="22"/>
        </w:rPr>
        <w:t>1</w:t>
      </w:r>
      <w:r w:rsidRPr="00452CE9">
        <w:rPr>
          <w:rFonts w:ascii="Arial" w:eastAsia="宋体" w:hAnsi="Arial" w:cs="Arial"/>
          <w:b/>
          <w:kern w:val="2"/>
          <w:sz w:val="22"/>
          <w:szCs w:val="22"/>
        </w:rPr>
        <w:t>.</w:t>
      </w:r>
      <w:r w:rsidR="0008281F">
        <w:rPr>
          <w:rFonts w:ascii="Arial" w:eastAsia="宋体" w:hAnsi="Arial" w:cs="Arial"/>
          <w:b/>
          <w:kern w:val="2"/>
          <w:sz w:val="22"/>
          <w:szCs w:val="22"/>
        </w:rPr>
        <w:t>1</w:t>
      </w:r>
    </w:p>
    <w:p w14:paraId="6CB3D104" w14:textId="524FE135" w:rsidR="00452CE9" w:rsidRPr="00452CE9" w:rsidRDefault="00452CE9" w:rsidP="004E47F3">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Source:</w:t>
      </w:r>
      <w:r w:rsidRPr="00452CE9">
        <w:rPr>
          <w:rFonts w:ascii="Arial" w:eastAsia="宋体" w:hAnsi="Arial" w:cs="Arial"/>
          <w:b/>
          <w:kern w:val="2"/>
          <w:sz w:val="22"/>
          <w:szCs w:val="22"/>
        </w:rPr>
        <w:tab/>
      </w:r>
      <w:r w:rsidR="00663397">
        <w:rPr>
          <w:rFonts w:ascii="Arial" w:eastAsia="宋体" w:hAnsi="Arial" w:cs="Arial"/>
          <w:b/>
          <w:kern w:val="2"/>
          <w:sz w:val="22"/>
          <w:szCs w:val="22"/>
        </w:rPr>
        <w:t>New H3C</w:t>
      </w:r>
    </w:p>
    <w:p w14:paraId="49666889" w14:textId="4705F103" w:rsidR="00452CE9" w:rsidRPr="00452CE9" w:rsidRDefault="00452CE9" w:rsidP="004E47F3">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Title:</w:t>
      </w:r>
      <w:r w:rsidRPr="00452CE9">
        <w:rPr>
          <w:rFonts w:ascii="Arial" w:eastAsia="宋体" w:hAnsi="Arial" w:cs="Arial"/>
          <w:b/>
          <w:kern w:val="2"/>
          <w:sz w:val="22"/>
          <w:szCs w:val="22"/>
        </w:rPr>
        <w:tab/>
      </w:r>
      <w:r w:rsidR="00F66BA0" w:rsidRPr="00F66BA0">
        <w:rPr>
          <w:rFonts w:ascii="Arial" w:eastAsia="宋体" w:hAnsi="Arial" w:cs="Arial"/>
          <w:b/>
          <w:kern w:val="2"/>
          <w:sz w:val="22"/>
          <w:szCs w:val="22"/>
        </w:rPr>
        <w:t>Discussions on AIML for beam management</w:t>
      </w:r>
    </w:p>
    <w:p w14:paraId="78C520C4" w14:textId="143A7E6C" w:rsidR="00452CE9" w:rsidRPr="00452CE9" w:rsidRDefault="00452CE9" w:rsidP="004E47F3">
      <w:pPr>
        <w:widowControl w:val="0"/>
        <w:tabs>
          <w:tab w:val="left" w:pos="1701"/>
          <w:tab w:val="right" w:pos="9639"/>
        </w:tabs>
        <w:spacing w:after="240"/>
        <w:jc w:val="both"/>
        <w:rPr>
          <w:rFonts w:ascii="Arial" w:eastAsia="MS Mincho" w:hAnsi="Arial" w:cs="Arial"/>
          <w:b/>
          <w:kern w:val="2"/>
          <w:sz w:val="22"/>
          <w:szCs w:val="22"/>
        </w:rPr>
      </w:pPr>
      <w:r w:rsidRPr="00452CE9">
        <w:rPr>
          <w:rFonts w:ascii="Arial" w:eastAsia="宋体" w:hAnsi="Arial" w:cs="Arial"/>
          <w:b/>
          <w:kern w:val="2"/>
          <w:sz w:val="22"/>
          <w:szCs w:val="22"/>
        </w:rPr>
        <w:t>Document for:</w:t>
      </w:r>
      <w:r w:rsidRPr="00452CE9">
        <w:rPr>
          <w:rFonts w:ascii="Arial" w:eastAsia="宋体" w:hAnsi="Arial" w:cs="Arial"/>
          <w:b/>
          <w:kern w:val="2"/>
          <w:sz w:val="22"/>
          <w:szCs w:val="22"/>
        </w:rPr>
        <w:tab/>
        <w:t>Discussion, Decision</w:t>
      </w:r>
    </w:p>
    <w:p w14:paraId="3D86E69B" w14:textId="77777777" w:rsidR="00452CE9" w:rsidRPr="00452CE9" w:rsidRDefault="00452CE9" w:rsidP="006E5281">
      <w:pPr>
        <w:keepNext/>
        <w:keepLines/>
        <w:widowControl w:val="0"/>
        <w:numPr>
          <w:ilvl w:val="0"/>
          <w:numId w:val="14"/>
        </w:numPr>
        <w:pBdr>
          <w:top w:val="single" w:sz="12" w:space="3" w:color="auto"/>
        </w:pBdr>
        <w:overflowPunct w:val="0"/>
        <w:autoSpaceDE w:val="0"/>
        <w:autoSpaceDN w:val="0"/>
        <w:adjustRightInd w:val="0"/>
        <w:spacing w:before="240" w:after="180" w:line="360" w:lineRule="auto"/>
        <w:jc w:val="both"/>
        <w:outlineLvl w:val="0"/>
        <w:rPr>
          <w:rFonts w:ascii="Arial" w:eastAsia="宋体" w:hAnsi="Arial" w:cs="Arial"/>
          <w:sz w:val="36"/>
          <w:szCs w:val="36"/>
        </w:rPr>
      </w:pPr>
      <w:r w:rsidRPr="00452CE9">
        <w:rPr>
          <w:rFonts w:ascii="Arial" w:eastAsia="宋体" w:hAnsi="Arial" w:cs="Arial"/>
          <w:sz w:val="36"/>
          <w:szCs w:val="36"/>
        </w:rPr>
        <w:t>Introduction</w:t>
      </w:r>
      <w:bookmarkEnd w:id="0"/>
    </w:p>
    <w:p w14:paraId="7B5CF334" w14:textId="71EA6869" w:rsidR="00452CE9" w:rsidRDefault="00E26DF0" w:rsidP="006E5281">
      <w:pPr>
        <w:widowControl w:val="0"/>
        <w:spacing w:line="360" w:lineRule="auto"/>
        <w:jc w:val="both"/>
        <w:rPr>
          <w:rFonts w:eastAsia="宋体"/>
          <w:kern w:val="2"/>
          <w:sz w:val="20"/>
          <w:szCs w:val="20"/>
        </w:rPr>
      </w:pPr>
      <w:r w:rsidRPr="0074460E">
        <w:rPr>
          <w:rFonts w:eastAsia="宋体"/>
          <w:noProof/>
          <w:kern w:val="2"/>
          <w:sz w:val="20"/>
          <w:szCs w:val="20"/>
        </w:rPr>
        <mc:AlternateContent>
          <mc:Choice Requires="wps">
            <w:drawing>
              <wp:anchor distT="45720" distB="45720" distL="114300" distR="114300" simplePos="0" relativeHeight="251673600" behindDoc="0" locked="0" layoutInCell="1" allowOverlap="1" wp14:anchorId="1DA0AA0F" wp14:editId="420608A5">
                <wp:simplePos x="0" y="0"/>
                <wp:positionH relativeFrom="column">
                  <wp:posOffset>698500</wp:posOffset>
                </wp:positionH>
                <wp:positionV relativeFrom="paragraph">
                  <wp:posOffset>472440</wp:posOffset>
                </wp:positionV>
                <wp:extent cx="4825365" cy="5972810"/>
                <wp:effectExtent l="0" t="0" r="13335" b="2794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5365" cy="5972810"/>
                        </a:xfrm>
                        <a:prstGeom prst="rect">
                          <a:avLst/>
                        </a:prstGeom>
                        <a:solidFill>
                          <a:srgbClr val="FFFFFF"/>
                        </a:solidFill>
                        <a:ln w="9525">
                          <a:solidFill>
                            <a:srgbClr val="000000"/>
                          </a:solidFill>
                          <a:miter lim="800000"/>
                          <a:headEnd/>
                          <a:tailEnd/>
                        </a:ln>
                      </wps:spPr>
                      <wps:txbx>
                        <w:txbxContent>
                          <w:p w14:paraId="493A0471" w14:textId="77777777" w:rsidR="00A42D86" w:rsidRPr="00A42D86" w:rsidRDefault="00A42D86" w:rsidP="00A42D86">
                            <w:pPr>
                              <w:rPr>
                                <w:rFonts w:eastAsia="等线"/>
                                <w:sz w:val="20"/>
                                <w:szCs w:val="20"/>
                                <w:highlight w:val="green"/>
                              </w:rPr>
                            </w:pPr>
                            <w:r w:rsidRPr="00A42D86">
                              <w:rPr>
                                <w:rFonts w:eastAsia="等线"/>
                                <w:sz w:val="20"/>
                                <w:szCs w:val="20"/>
                                <w:highlight w:val="green"/>
                              </w:rPr>
                              <w:t>Agreement</w:t>
                            </w:r>
                          </w:p>
                          <w:p w14:paraId="51C94A60" w14:textId="77777777" w:rsidR="00A42D86" w:rsidRPr="00A42D86" w:rsidRDefault="00A42D86" w:rsidP="00A42D86">
                            <w:pPr>
                              <w:rPr>
                                <w:rFonts w:eastAsia="Times New Roman"/>
                                <w:sz w:val="20"/>
                                <w:szCs w:val="20"/>
                              </w:rPr>
                            </w:pPr>
                            <w:r w:rsidRPr="00A42D86">
                              <w:rPr>
                                <w:rFonts w:eastAsia="Times New Roman"/>
                                <w:sz w:val="20"/>
                                <w:szCs w:val="20"/>
                              </w:rPr>
                              <w:t>For NW-sided model, for inference, in a beam report initiated by network, based on one measurement resource set, support the report of more than 4 beam related information in L1 signaling</w:t>
                            </w:r>
                          </w:p>
                          <w:p w14:paraId="32373139" w14:textId="77777777" w:rsidR="00A42D86" w:rsidRPr="00A42D86" w:rsidRDefault="00A42D86" w:rsidP="00A42D86">
                            <w:pPr>
                              <w:numPr>
                                <w:ilvl w:val="0"/>
                                <w:numId w:val="35"/>
                              </w:numPr>
                              <w:overflowPunct w:val="0"/>
                              <w:autoSpaceDE w:val="0"/>
                              <w:autoSpaceDN w:val="0"/>
                              <w:adjustRightInd w:val="0"/>
                              <w:spacing w:after="180"/>
                              <w:contextualSpacing/>
                              <w:textAlignment w:val="baseline"/>
                              <w:rPr>
                                <w:rFonts w:eastAsia="宋体"/>
                                <w:sz w:val="20"/>
                                <w:szCs w:val="20"/>
                              </w:rPr>
                            </w:pPr>
                            <w:r w:rsidRPr="00A42D86">
                              <w:rPr>
                                <w:rFonts w:eastAsia="宋体"/>
                                <w:sz w:val="20"/>
                                <w:szCs w:val="20"/>
                              </w:rPr>
                              <w:t>Note: Purpose, such as above “For NW-sided model, for inference”, will not be specified in RAN 1 specifications</w:t>
                            </w:r>
                          </w:p>
                          <w:p w14:paraId="0A682436" w14:textId="77777777" w:rsidR="00A42D86" w:rsidRPr="00A42D86" w:rsidRDefault="00A42D86" w:rsidP="00A42D86">
                            <w:pPr>
                              <w:numPr>
                                <w:ilvl w:val="0"/>
                                <w:numId w:val="35"/>
                              </w:numPr>
                              <w:overflowPunct w:val="0"/>
                              <w:autoSpaceDE w:val="0"/>
                              <w:autoSpaceDN w:val="0"/>
                              <w:adjustRightInd w:val="0"/>
                              <w:spacing w:after="180"/>
                              <w:contextualSpacing/>
                              <w:textAlignment w:val="baseline"/>
                              <w:rPr>
                                <w:rFonts w:eastAsia="宋体"/>
                                <w:sz w:val="20"/>
                                <w:szCs w:val="20"/>
                              </w:rPr>
                            </w:pPr>
                            <w:r w:rsidRPr="00A42D86">
                              <w:rPr>
                                <w:rFonts w:eastAsia="宋体"/>
                                <w:sz w:val="20"/>
                                <w:szCs w:val="20"/>
                              </w:rPr>
                              <w:t xml:space="preserve">FFS on the report content for beam related information </w:t>
                            </w:r>
                          </w:p>
                          <w:p w14:paraId="5841F08D" w14:textId="77777777" w:rsidR="00A42D86" w:rsidRPr="00A42D86" w:rsidRDefault="00A42D86" w:rsidP="00A42D86">
                            <w:pPr>
                              <w:numPr>
                                <w:ilvl w:val="0"/>
                                <w:numId w:val="35"/>
                              </w:numPr>
                              <w:overflowPunct w:val="0"/>
                              <w:autoSpaceDE w:val="0"/>
                              <w:autoSpaceDN w:val="0"/>
                              <w:adjustRightInd w:val="0"/>
                              <w:spacing w:after="180"/>
                              <w:contextualSpacing/>
                              <w:textAlignment w:val="baseline"/>
                              <w:rPr>
                                <w:rFonts w:eastAsia="宋体"/>
                                <w:sz w:val="20"/>
                                <w:szCs w:val="20"/>
                              </w:rPr>
                            </w:pPr>
                            <w:r w:rsidRPr="00A42D86">
                              <w:rPr>
                                <w:rFonts w:eastAsia="宋体"/>
                                <w:sz w:val="20"/>
                                <w:szCs w:val="20"/>
                              </w:rPr>
                              <w:t xml:space="preserve">FFS on max number of reported beam related information in one report </w:t>
                            </w:r>
                          </w:p>
                          <w:p w14:paraId="74B62F41" w14:textId="77777777" w:rsidR="00A42D86" w:rsidRPr="00A42D86" w:rsidRDefault="00A42D86" w:rsidP="00A42D86">
                            <w:pPr>
                              <w:rPr>
                                <w:rFonts w:eastAsia="等线"/>
                                <w:sz w:val="20"/>
                                <w:szCs w:val="20"/>
                                <w:highlight w:val="green"/>
                              </w:rPr>
                            </w:pPr>
                            <w:r w:rsidRPr="00A42D86">
                              <w:rPr>
                                <w:rFonts w:eastAsia="等线"/>
                                <w:sz w:val="20"/>
                                <w:szCs w:val="20"/>
                                <w:highlight w:val="green"/>
                              </w:rPr>
                              <w:t>Agreement</w:t>
                            </w:r>
                          </w:p>
                          <w:p w14:paraId="0C3FCF3F" w14:textId="77777777" w:rsidR="00A42D86" w:rsidRPr="00A42D86" w:rsidRDefault="00A42D86" w:rsidP="00A42D86">
                            <w:pPr>
                              <w:rPr>
                                <w:rFonts w:eastAsia="Times New Roman"/>
                                <w:sz w:val="20"/>
                                <w:szCs w:val="20"/>
                              </w:rPr>
                            </w:pPr>
                            <w:r w:rsidRPr="00A42D86">
                              <w:rPr>
                                <w:rFonts w:eastAsia="Times New Roman"/>
                                <w:sz w:val="20"/>
                                <w:szCs w:val="20"/>
                              </w:rPr>
                              <w:t xml:space="preserve">For UE-sided model, at least for BM-Case1, for content in the report of inference results, support </w:t>
                            </w:r>
                          </w:p>
                          <w:p w14:paraId="06FE5678"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lang w:val="en-GB" w:eastAsia="x-none"/>
                              </w:rPr>
                              <w:t xml:space="preserve">Opt 1: Beam </w:t>
                            </w:r>
                            <w:r w:rsidRPr="00A42D86">
                              <w:rPr>
                                <w:rFonts w:eastAsia="Times New Roman"/>
                                <w:sz w:val="20"/>
                                <w:szCs w:val="20"/>
                              </w:rPr>
                              <w:t xml:space="preserve">information on </w:t>
                            </w:r>
                            <w:r w:rsidRPr="00A42D86">
                              <w:rPr>
                                <w:rFonts w:eastAsia="Times New Roman"/>
                                <w:sz w:val="20"/>
                                <w:szCs w:val="20"/>
                                <w:lang w:val="en-GB" w:eastAsia="x-none"/>
                              </w:rPr>
                              <w:t>predicted Top K beam(s) among a set of beams</w:t>
                            </w:r>
                          </w:p>
                          <w:p w14:paraId="6647DE02"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lang w:val="en-GB" w:eastAsia="x-none"/>
                              </w:rPr>
                              <w:t xml:space="preserve">Opt 2: Beam </w:t>
                            </w:r>
                            <w:r w:rsidRPr="00A42D86">
                              <w:rPr>
                                <w:rFonts w:eastAsia="Times New Roman"/>
                                <w:sz w:val="20"/>
                                <w:szCs w:val="20"/>
                              </w:rPr>
                              <w:t xml:space="preserve">information on </w:t>
                            </w:r>
                            <w:r w:rsidRPr="00A42D86">
                              <w:rPr>
                                <w:rFonts w:eastAsia="Times New Roman"/>
                                <w:sz w:val="20"/>
                                <w:szCs w:val="20"/>
                                <w:lang w:val="en-GB" w:eastAsia="x-none"/>
                              </w:rPr>
                              <w:t>predicted Top K beam(s) among a set of beams and RSRP of predicted Top K beam(s) among a set of beams</w:t>
                            </w:r>
                          </w:p>
                          <w:p w14:paraId="6E1CD734"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rPr>
                              <w:t>At least K=1 and more, FFS on max value</w:t>
                            </w:r>
                          </w:p>
                          <w:p w14:paraId="6378D5FB"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rPr>
                              <w:t xml:space="preserve">FFS on beam information </w:t>
                            </w:r>
                          </w:p>
                          <w:p w14:paraId="2DB5F432"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rPr>
                              <w:t>FFS on the definition of predicted Top K beam(s)</w:t>
                            </w:r>
                          </w:p>
                          <w:p w14:paraId="3865FF3A"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rPr>
                              <w:t>FFS on definition of reported RSRP when applicable</w:t>
                            </w:r>
                          </w:p>
                          <w:p w14:paraId="3BFD1E7A"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lang w:val="en-GB" w:eastAsia="x-none"/>
                              </w:rPr>
                              <w:t xml:space="preserve">FFS on other information in the report with </w:t>
                            </w:r>
                            <w:r w:rsidRPr="00A42D86">
                              <w:rPr>
                                <w:rFonts w:eastAsia="Times New Roman"/>
                                <w:sz w:val="20"/>
                                <w:szCs w:val="20"/>
                              </w:rPr>
                              <w:t xml:space="preserve">potential down selection among the following options </w:t>
                            </w:r>
                          </w:p>
                          <w:p w14:paraId="7886EFF4" w14:textId="77777777" w:rsidR="00A42D86" w:rsidRPr="00A42D86" w:rsidRDefault="00A42D86" w:rsidP="00A42D86">
                            <w:pPr>
                              <w:numPr>
                                <w:ilvl w:val="1"/>
                                <w:numId w:val="36"/>
                              </w:numPr>
                              <w:rPr>
                                <w:rFonts w:eastAsia="Times New Roman"/>
                                <w:sz w:val="20"/>
                                <w:szCs w:val="20"/>
                              </w:rPr>
                            </w:pPr>
                            <w:r w:rsidRPr="00A42D86">
                              <w:rPr>
                                <w:rFonts w:eastAsia="Times New Roman"/>
                                <w:sz w:val="20"/>
                                <w:szCs w:val="20"/>
                              </w:rPr>
                              <w:t xml:space="preserve">Opt 3: </w:t>
                            </w:r>
                            <w:r w:rsidRPr="00A42D86">
                              <w:rPr>
                                <w:rFonts w:eastAsia="Batang"/>
                                <w:sz w:val="20"/>
                                <w:szCs w:val="20"/>
                                <w:lang w:val="en-GB" w:eastAsia="x-none"/>
                              </w:rPr>
                              <w:t xml:space="preserve">Beam information on predicted Top K beam(s) among a set of beams and </w:t>
                            </w:r>
                            <w:r w:rsidRPr="00A42D86">
                              <w:rPr>
                                <w:rFonts w:eastAsia="Times New Roman"/>
                                <w:sz w:val="20"/>
                                <w:szCs w:val="20"/>
                                <w:lang w:val="en-GB" w:eastAsia="x-none"/>
                              </w:rPr>
                              <w:t>probability</w:t>
                            </w:r>
                            <w:r w:rsidRPr="00A42D86">
                              <w:rPr>
                                <w:rFonts w:eastAsia="Times New Roman"/>
                                <w:color w:val="FF0000"/>
                                <w:sz w:val="20"/>
                                <w:szCs w:val="20"/>
                                <w:lang w:val="en-GB" w:eastAsia="x-none"/>
                              </w:rPr>
                              <w:t xml:space="preserve"> </w:t>
                            </w:r>
                            <w:r w:rsidRPr="00A42D86">
                              <w:rPr>
                                <w:rFonts w:eastAsia="Times New Roman"/>
                                <w:sz w:val="20"/>
                                <w:szCs w:val="20"/>
                                <w:lang w:val="en-GB" w:eastAsia="x-none"/>
                              </w:rPr>
                              <w:t>information of predicted Top K beam(s) among a set of beams</w:t>
                            </w:r>
                          </w:p>
                          <w:p w14:paraId="6BB06856" w14:textId="77777777" w:rsidR="00A42D86" w:rsidRPr="00A42D86" w:rsidRDefault="00A42D86" w:rsidP="00A42D86">
                            <w:pPr>
                              <w:numPr>
                                <w:ilvl w:val="2"/>
                                <w:numId w:val="36"/>
                              </w:numPr>
                              <w:rPr>
                                <w:rFonts w:eastAsia="Times New Roman"/>
                                <w:sz w:val="20"/>
                                <w:szCs w:val="20"/>
                              </w:rPr>
                            </w:pPr>
                            <w:r w:rsidRPr="00A42D86">
                              <w:rPr>
                                <w:rFonts w:eastAsia="Times New Roman"/>
                                <w:sz w:val="20"/>
                                <w:szCs w:val="20"/>
                              </w:rPr>
                              <w:t xml:space="preserve">FFS on the quantization method of </w:t>
                            </w:r>
                            <w:r w:rsidRPr="00A42D86">
                              <w:rPr>
                                <w:rFonts w:eastAsia="Times New Roman"/>
                                <w:sz w:val="20"/>
                                <w:szCs w:val="20"/>
                                <w:lang w:val="en-GB" w:eastAsia="x-none"/>
                              </w:rPr>
                              <w:t>probability</w:t>
                            </w:r>
                            <w:r w:rsidRPr="00A42D86">
                              <w:rPr>
                                <w:rFonts w:eastAsia="Times New Roman"/>
                                <w:color w:val="FF0000"/>
                                <w:sz w:val="20"/>
                                <w:szCs w:val="20"/>
                                <w:lang w:val="en-GB" w:eastAsia="x-none"/>
                              </w:rPr>
                              <w:t xml:space="preserve"> </w:t>
                            </w:r>
                            <w:r w:rsidRPr="00A42D86">
                              <w:rPr>
                                <w:rFonts w:eastAsia="Times New Roman"/>
                                <w:sz w:val="20"/>
                                <w:szCs w:val="20"/>
                                <w:lang w:val="en-GB" w:eastAsia="x-none"/>
                              </w:rPr>
                              <w:t>information</w:t>
                            </w:r>
                          </w:p>
                          <w:p w14:paraId="699F9F74" w14:textId="77777777" w:rsidR="00A42D86" w:rsidRPr="00A42D86" w:rsidRDefault="00A42D86" w:rsidP="00A42D86">
                            <w:pPr>
                              <w:numPr>
                                <w:ilvl w:val="2"/>
                                <w:numId w:val="36"/>
                              </w:numPr>
                              <w:rPr>
                                <w:rFonts w:eastAsia="Times New Roman"/>
                                <w:sz w:val="20"/>
                                <w:szCs w:val="20"/>
                              </w:rPr>
                            </w:pPr>
                            <w:r w:rsidRPr="00A42D86">
                              <w:rPr>
                                <w:rFonts w:eastAsia="Times New Roman"/>
                                <w:sz w:val="20"/>
                                <w:szCs w:val="20"/>
                                <w:lang w:val="en-GB" w:eastAsia="x-none"/>
                              </w:rPr>
                              <w:t>Probability information is the probability of the beam to be the Top 1 or Top K beam</w:t>
                            </w:r>
                          </w:p>
                          <w:p w14:paraId="2BB51ADB" w14:textId="77777777" w:rsidR="00A42D86" w:rsidRPr="00A42D86" w:rsidRDefault="00A42D86" w:rsidP="00A42D86">
                            <w:pPr>
                              <w:numPr>
                                <w:ilvl w:val="1"/>
                                <w:numId w:val="36"/>
                              </w:numPr>
                              <w:rPr>
                                <w:rFonts w:eastAsia="Times New Roman"/>
                                <w:sz w:val="20"/>
                                <w:szCs w:val="20"/>
                              </w:rPr>
                            </w:pPr>
                            <w:r w:rsidRPr="00A42D86">
                              <w:rPr>
                                <w:rFonts w:eastAsia="Times New Roman"/>
                                <w:sz w:val="20"/>
                                <w:szCs w:val="20"/>
                                <w:lang w:val="en-GB" w:eastAsia="x-none"/>
                              </w:rPr>
                              <w:t xml:space="preserve">Opt 4: </w:t>
                            </w:r>
                            <w:r w:rsidRPr="00A42D86">
                              <w:rPr>
                                <w:rFonts w:eastAsia="Batang"/>
                                <w:sz w:val="20"/>
                                <w:szCs w:val="20"/>
                                <w:lang w:val="en-GB" w:eastAsia="x-none"/>
                              </w:rPr>
                              <w:t xml:space="preserve">Beam information on predicted Top K beam(s) among a set of beams, </w:t>
                            </w:r>
                            <w:r w:rsidRPr="00A42D86">
                              <w:rPr>
                                <w:rFonts w:eastAsia="Times New Roman"/>
                                <w:sz w:val="20"/>
                                <w:szCs w:val="20"/>
                                <w:lang w:val="en-GB" w:eastAsia="x-none"/>
                              </w:rPr>
                              <w:t>RSRP of predicted Top K beam(s) among a set of beams, and confidence information of the RSRP</w:t>
                            </w:r>
                          </w:p>
                          <w:p w14:paraId="5DD404BF" w14:textId="77777777" w:rsidR="00A42D86" w:rsidRPr="00A42D86" w:rsidRDefault="00A42D86" w:rsidP="00A42D86">
                            <w:pPr>
                              <w:numPr>
                                <w:ilvl w:val="2"/>
                                <w:numId w:val="36"/>
                              </w:numPr>
                              <w:rPr>
                                <w:rFonts w:eastAsia="Times New Roman"/>
                                <w:sz w:val="20"/>
                                <w:szCs w:val="20"/>
                              </w:rPr>
                            </w:pPr>
                            <w:r w:rsidRPr="00A42D86">
                              <w:rPr>
                                <w:rFonts w:eastAsia="Times New Roman"/>
                                <w:sz w:val="20"/>
                                <w:szCs w:val="20"/>
                              </w:rPr>
                              <w:t xml:space="preserve">FFS on definition of reported RSRP </w:t>
                            </w:r>
                          </w:p>
                          <w:p w14:paraId="29C6EE47" w14:textId="77777777" w:rsidR="00A42D86" w:rsidRPr="00A42D86" w:rsidRDefault="00A42D86" w:rsidP="00A42D86">
                            <w:pPr>
                              <w:numPr>
                                <w:ilvl w:val="2"/>
                                <w:numId w:val="36"/>
                              </w:numPr>
                              <w:rPr>
                                <w:rFonts w:eastAsia="Times New Roman"/>
                                <w:sz w:val="20"/>
                                <w:szCs w:val="20"/>
                              </w:rPr>
                            </w:pPr>
                            <w:r w:rsidRPr="00A42D86">
                              <w:rPr>
                                <w:rFonts w:eastAsia="Times New Roman"/>
                                <w:sz w:val="20"/>
                                <w:szCs w:val="20"/>
                              </w:rPr>
                              <w:t xml:space="preserve">FFS on the definition and quantization method of </w:t>
                            </w:r>
                            <w:r w:rsidRPr="00A42D86">
                              <w:rPr>
                                <w:rFonts w:eastAsia="Times New Roman"/>
                                <w:sz w:val="20"/>
                                <w:szCs w:val="20"/>
                                <w:lang w:val="en-GB" w:eastAsia="x-none"/>
                              </w:rPr>
                              <w:t>confidence information</w:t>
                            </w:r>
                          </w:p>
                          <w:p w14:paraId="4FAFD9EE" w14:textId="77777777" w:rsidR="00A42D86" w:rsidRPr="00A42D86" w:rsidRDefault="00A42D86" w:rsidP="00A42D86">
                            <w:pPr>
                              <w:numPr>
                                <w:ilvl w:val="1"/>
                                <w:numId w:val="36"/>
                              </w:numPr>
                              <w:rPr>
                                <w:rFonts w:eastAsia="Times New Roman"/>
                                <w:sz w:val="20"/>
                                <w:szCs w:val="20"/>
                              </w:rPr>
                            </w:pPr>
                            <w:r w:rsidRPr="00A42D86">
                              <w:rPr>
                                <w:rFonts w:eastAsia="Times New Roman"/>
                                <w:sz w:val="20"/>
                                <w:szCs w:val="20"/>
                              </w:rPr>
                              <w:t>Other options are not precluded.</w:t>
                            </w:r>
                          </w:p>
                          <w:p w14:paraId="28486BE2" w14:textId="77777777" w:rsidR="00A42D86" w:rsidRPr="00A42D86" w:rsidRDefault="00A42D86" w:rsidP="00A42D86">
                            <w:pPr>
                              <w:rPr>
                                <w:rFonts w:eastAsia="Times New Roman"/>
                                <w:sz w:val="20"/>
                                <w:szCs w:val="20"/>
                              </w:rPr>
                            </w:pPr>
                            <w:r w:rsidRPr="00A42D86">
                              <w:rPr>
                                <w:rFonts w:eastAsia="Times New Roman"/>
                                <w:sz w:val="20"/>
                                <w:szCs w:val="20"/>
                              </w:rPr>
                              <w:t>where the set of beams is Set A, i.e., the beams for UE prediction.</w:t>
                            </w:r>
                          </w:p>
                          <w:p w14:paraId="7D5F9091" w14:textId="77777777" w:rsidR="00A42D86" w:rsidRPr="00A42D86" w:rsidRDefault="00A42D86" w:rsidP="00A42D86">
                            <w:pPr>
                              <w:rPr>
                                <w:rFonts w:eastAsia="等线"/>
                                <w:sz w:val="20"/>
                                <w:szCs w:val="20"/>
                              </w:rPr>
                            </w:pPr>
                          </w:p>
                          <w:p w14:paraId="563A1837" w14:textId="77777777" w:rsidR="00A42D86" w:rsidRPr="00A42D86" w:rsidRDefault="00A42D86" w:rsidP="00A42D86">
                            <w:pPr>
                              <w:rPr>
                                <w:rFonts w:eastAsia="等线"/>
                                <w:sz w:val="20"/>
                                <w:szCs w:val="20"/>
                                <w:highlight w:val="green"/>
                              </w:rPr>
                            </w:pPr>
                            <w:r w:rsidRPr="00A42D86">
                              <w:rPr>
                                <w:rFonts w:eastAsia="等线"/>
                                <w:sz w:val="20"/>
                                <w:szCs w:val="20"/>
                                <w:highlight w:val="green"/>
                              </w:rPr>
                              <w:t>Agreement</w:t>
                            </w:r>
                          </w:p>
                          <w:p w14:paraId="666DA256" w14:textId="3F4E47BB" w:rsidR="001B66A1" w:rsidRDefault="00A42D86" w:rsidP="00A42D86">
                            <w:pPr>
                              <w:widowControl w:val="0"/>
                              <w:jc w:val="both"/>
                              <w:rPr>
                                <w:rFonts w:ascii="Times" w:eastAsia="Batang" w:hAnsi="Times"/>
                                <w:sz w:val="20"/>
                                <w:lang w:val="en-GB" w:eastAsia="en-US"/>
                              </w:rPr>
                            </w:pPr>
                            <w:r w:rsidRPr="00A42D86">
                              <w:rPr>
                                <w:rFonts w:ascii="Times" w:eastAsia="Batang" w:hAnsi="Times"/>
                                <w:sz w:val="20"/>
                                <w:lang w:val="en-GB" w:eastAsia="en-US"/>
                              </w:rPr>
                              <w:t xml:space="preserve">For NW-sided model and for UE-sided model, </w:t>
                            </w:r>
                            <w:r w:rsidRPr="00A42D86">
                              <w:rPr>
                                <w:rFonts w:ascii="Times" w:eastAsia="Times New Roman" w:hAnsi="Times"/>
                                <w:sz w:val="20"/>
                              </w:rPr>
                              <w:t xml:space="preserve">beam indication </w:t>
                            </w:r>
                            <w:r w:rsidRPr="00A42D86">
                              <w:rPr>
                                <w:rFonts w:ascii="Times" w:eastAsia="Batang" w:hAnsi="Times"/>
                                <w:sz w:val="20"/>
                                <w:lang w:val="en-GB" w:eastAsia="en-US"/>
                              </w:rPr>
                              <w:t>is based on unified TCI state framework</w:t>
                            </w:r>
                          </w:p>
                          <w:p w14:paraId="3922AF7E" w14:textId="7460DBBE" w:rsidR="004B4D37" w:rsidRPr="004B4D37" w:rsidRDefault="004B4D37" w:rsidP="004B4D37">
                            <w:pPr>
                              <w:pStyle w:val="af9"/>
                              <w:widowControl w:val="0"/>
                              <w:numPr>
                                <w:ilvl w:val="0"/>
                                <w:numId w:val="37"/>
                              </w:numPr>
                              <w:jc w:val="both"/>
                              <w:rPr>
                                <w:rFonts w:eastAsia="Yu Mincho"/>
                                <w:sz w:val="20"/>
                                <w:szCs w:val="20"/>
                                <w:lang w:eastAsia="ja-JP"/>
                              </w:rPr>
                            </w:pPr>
                            <w:r w:rsidRPr="004B4D37">
                              <w:rPr>
                                <w:rFonts w:ascii="Times" w:eastAsia="Batang" w:hAnsi="Times"/>
                                <w:sz w:val="20"/>
                                <w:lang w:val="en-GB" w:eastAsia="x-none"/>
                              </w:rPr>
                              <w:t>FFS on whether/how potential enhancement is needed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A0AA0F" id="_x0000_t202" coordsize="21600,21600" o:spt="202" path="m,l,21600r21600,l21600,xe">
                <v:stroke joinstyle="miter"/>
                <v:path gradientshapeok="t" o:connecttype="rect"/>
              </v:shapetype>
              <v:shape id="文本框 2" o:spid="_x0000_s1026" type="#_x0000_t202" style="position:absolute;left:0;text-align:left;margin-left:55pt;margin-top:37.2pt;width:379.95pt;height:470.3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">
                <v:textbox>
                  <w:txbxContent>
                    <w:p w14:paraId="493A0471" w14:textId="77777777" w:rsidR="00A42D86" w:rsidRPr="00A42D86" w:rsidRDefault="00A42D86" w:rsidP="00A42D86">
                      <w:pPr>
                        <w:rPr>
                          <w:rFonts w:eastAsia="等线"/>
                          <w:sz w:val="20"/>
                          <w:szCs w:val="20"/>
                          <w:highlight w:val="green"/>
                        </w:rPr>
                      </w:pPr>
                      <w:r w:rsidRPr="00A42D86">
                        <w:rPr>
                          <w:rFonts w:eastAsia="等线"/>
                          <w:sz w:val="20"/>
                          <w:szCs w:val="20"/>
                          <w:highlight w:val="green"/>
                        </w:rPr>
                        <w:t>Agreement</w:t>
                      </w:r>
                    </w:p>
                    <w:p w14:paraId="51C94A60" w14:textId="77777777" w:rsidR="00A42D86" w:rsidRPr="00A42D86" w:rsidRDefault="00A42D86" w:rsidP="00A42D86">
                      <w:pPr>
                        <w:rPr>
                          <w:rFonts w:eastAsia="Times New Roman"/>
                          <w:sz w:val="20"/>
                          <w:szCs w:val="20"/>
                        </w:rPr>
                      </w:pPr>
                      <w:r w:rsidRPr="00A42D86">
                        <w:rPr>
                          <w:rFonts w:eastAsia="Times New Roman"/>
                          <w:sz w:val="20"/>
                          <w:szCs w:val="20"/>
                        </w:rPr>
                        <w:t>For NW-sided model, for inference, in a beam report initiated by network, based on one measurement resource set, support the report of more than 4 beam related information in L1 signaling</w:t>
                      </w:r>
                    </w:p>
                    <w:p w14:paraId="32373139" w14:textId="77777777" w:rsidR="00A42D86" w:rsidRPr="00A42D86" w:rsidRDefault="00A42D86" w:rsidP="00A42D86">
                      <w:pPr>
                        <w:numPr>
                          <w:ilvl w:val="0"/>
                          <w:numId w:val="35"/>
                        </w:numPr>
                        <w:overflowPunct w:val="0"/>
                        <w:autoSpaceDE w:val="0"/>
                        <w:autoSpaceDN w:val="0"/>
                        <w:adjustRightInd w:val="0"/>
                        <w:spacing w:after="180"/>
                        <w:contextualSpacing/>
                        <w:textAlignment w:val="baseline"/>
                        <w:rPr>
                          <w:rFonts w:eastAsia="宋体"/>
                          <w:sz w:val="20"/>
                          <w:szCs w:val="20"/>
                        </w:rPr>
                      </w:pPr>
                      <w:r w:rsidRPr="00A42D86">
                        <w:rPr>
                          <w:rFonts w:eastAsia="宋体"/>
                          <w:sz w:val="20"/>
                          <w:szCs w:val="20"/>
                        </w:rPr>
                        <w:t>Note: Purpose, such as above “For NW-sided model, for inference”, will not be specified in RAN 1 specifications</w:t>
                      </w:r>
                    </w:p>
                    <w:p w14:paraId="0A682436" w14:textId="77777777" w:rsidR="00A42D86" w:rsidRPr="00A42D86" w:rsidRDefault="00A42D86" w:rsidP="00A42D86">
                      <w:pPr>
                        <w:numPr>
                          <w:ilvl w:val="0"/>
                          <w:numId w:val="35"/>
                        </w:numPr>
                        <w:overflowPunct w:val="0"/>
                        <w:autoSpaceDE w:val="0"/>
                        <w:autoSpaceDN w:val="0"/>
                        <w:adjustRightInd w:val="0"/>
                        <w:spacing w:after="180"/>
                        <w:contextualSpacing/>
                        <w:textAlignment w:val="baseline"/>
                        <w:rPr>
                          <w:rFonts w:eastAsia="宋体"/>
                          <w:sz w:val="20"/>
                          <w:szCs w:val="20"/>
                        </w:rPr>
                      </w:pPr>
                      <w:r w:rsidRPr="00A42D86">
                        <w:rPr>
                          <w:rFonts w:eastAsia="宋体"/>
                          <w:sz w:val="20"/>
                          <w:szCs w:val="20"/>
                        </w:rPr>
                        <w:t xml:space="preserve">FFS on the report content for beam related information </w:t>
                      </w:r>
                    </w:p>
                    <w:p w14:paraId="5841F08D" w14:textId="77777777" w:rsidR="00A42D86" w:rsidRPr="00A42D86" w:rsidRDefault="00A42D86" w:rsidP="00A42D86">
                      <w:pPr>
                        <w:numPr>
                          <w:ilvl w:val="0"/>
                          <w:numId w:val="35"/>
                        </w:numPr>
                        <w:overflowPunct w:val="0"/>
                        <w:autoSpaceDE w:val="0"/>
                        <w:autoSpaceDN w:val="0"/>
                        <w:adjustRightInd w:val="0"/>
                        <w:spacing w:after="180"/>
                        <w:contextualSpacing/>
                        <w:textAlignment w:val="baseline"/>
                        <w:rPr>
                          <w:rFonts w:eastAsia="宋体"/>
                          <w:sz w:val="20"/>
                          <w:szCs w:val="20"/>
                        </w:rPr>
                      </w:pPr>
                      <w:r w:rsidRPr="00A42D86">
                        <w:rPr>
                          <w:rFonts w:eastAsia="宋体"/>
                          <w:sz w:val="20"/>
                          <w:szCs w:val="20"/>
                        </w:rPr>
                        <w:t xml:space="preserve">FFS on max number of reported beam related information in one report </w:t>
                      </w:r>
                    </w:p>
                    <w:p w14:paraId="74B62F41" w14:textId="77777777" w:rsidR="00A42D86" w:rsidRPr="00A42D86" w:rsidRDefault="00A42D86" w:rsidP="00A42D86">
                      <w:pPr>
                        <w:rPr>
                          <w:rFonts w:eastAsia="等线"/>
                          <w:sz w:val="20"/>
                          <w:szCs w:val="20"/>
                          <w:highlight w:val="green"/>
                        </w:rPr>
                      </w:pPr>
                      <w:r w:rsidRPr="00A42D86">
                        <w:rPr>
                          <w:rFonts w:eastAsia="等线"/>
                          <w:sz w:val="20"/>
                          <w:szCs w:val="20"/>
                          <w:highlight w:val="green"/>
                        </w:rPr>
                        <w:t>Agreement</w:t>
                      </w:r>
                    </w:p>
                    <w:p w14:paraId="0C3FCF3F" w14:textId="77777777" w:rsidR="00A42D86" w:rsidRPr="00A42D86" w:rsidRDefault="00A42D86" w:rsidP="00A42D86">
                      <w:pPr>
                        <w:rPr>
                          <w:rFonts w:eastAsia="Times New Roman"/>
                          <w:sz w:val="20"/>
                          <w:szCs w:val="20"/>
                        </w:rPr>
                      </w:pPr>
                      <w:r w:rsidRPr="00A42D86">
                        <w:rPr>
                          <w:rFonts w:eastAsia="Times New Roman"/>
                          <w:sz w:val="20"/>
                          <w:szCs w:val="20"/>
                        </w:rPr>
                        <w:t xml:space="preserve">For UE-sided model, at least for BM-Case1, for content in the report of inference results, support </w:t>
                      </w:r>
                    </w:p>
                    <w:p w14:paraId="06FE5678"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lang w:val="en-GB" w:eastAsia="x-none"/>
                        </w:rPr>
                        <w:t xml:space="preserve">Opt 1: Beam </w:t>
                      </w:r>
                      <w:r w:rsidRPr="00A42D86">
                        <w:rPr>
                          <w:rFonts w:eastAsia="Times New Roman"/>
                          <w:sz w:val="20"/>
                          <w:szCs w:val="20"/>
                        </w:rPr>
                        <w:t xml:space="preserve">information on </w:t>
                      </w:r>
                      <w:r w:rsidRPr="00A42D86">
                        <w:rPr>
                          <w:rFonts w:eastAsia="Times New Roman"/>
                          <w:sz w:val="20"/>
                          <w:szCs w:val="20"/>
                          <w:lang w:val="en-GB" w:eastAsia="x-none"/>
                        </w:rPr>
                        <w:t>predicted Top K beam(s) among a set of beams</w:t>
                      </w:r>
                    </w:p>
                    <w:p w14:paraId="6647DE02"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lang w:val="en-GB" w:eastAsia="x-none"/>
                        </w:rPr>
                        <w:t xml:space="preserve">Opt 2: Beam </w:t>
                      </w:r>
                      <w:r w:rsidRPr="00A42D86">
                        <w:rPr>
                          <w:rFonts w:eastAsia="Times New Roman"/>
                          <w:sz w:val="20"/>
                          <w:szCs w:val="20"/>
                        </w:rPr>
                        <w:t xml:space="preserve">information on </w:t>
                      </w:r>
                      <w:r w:rsidRPr="00A42D86">
                        <w:rPr>
                          <w:rFonts w:eastAsia="Times New Roman"/>
                          <w:sz w:val="20"/>
                          <w:szCs w:val="20"/>
                          <w:lang w:val="en-GB" w:eastAsia="x-none"/>
                        </w:rPr>
                        <w:t>predicted Top K beam(s) among a set of beams and RSRP of predicted Top K beam(s) among a set of beams</w:t>
                      </w:r>
                    </w:p>
                    <w:p w14:paraId="6E1CD734"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rPr>
                        <w:t>At least K=1 and more, FFS on max value</w:t>
                      </w:r>
                    </w:p>
                    <w:p w14:paraId="6378D5FB"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rPr>
                        <w:t xml:space="preserve">FFS on beam information </w:t>
                      </w:r>
                    </w:p>
                    <w:p w14:paraId="2DB5F432"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rPr>
                        <w:t>FFS on the definition of predicted Top K beam(s)</w:t>
                      </w:r>
                    </w:p>
                    <w:p w14:paraId="3865FF3A"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rPr>
                        <w:t>FFS on definition of reported RSRP when applicable</w:t>
                      </w:r>
                    </w:p>
                    <w:p w14:paraId="3BFD1E7A" w14:textId="77777777" w:rsidR="00A42D86" w:rsidRPr="00A42D86" w:rsidRDefault="00A42D86" w:rsidP="00A42D86">
                      <w:pPr>
                        <w:numPr>
                          <w:ilvl w:val="0"/>
                          <w:numId w:val="36"/>
                        </w:numPr>
                        <w:rPr>
                          <w:rFonts w:eastAsia="Times New Roman"/>
                          <w:sz w:val="20"/>
                          <w:szCs w:val="20"/>
                        </w:rPr>
                      </w:pPr>
                      <w:r w:rsidRPr="00A42D86">
                        <w:rPr>
                          <w:rFonts w:eastAsia="Times New Roman"/>
                          <w:sz w:val="20"/>
                          <w:szCs w:val="20"/>
                          <w:lang w:val="en-GB" w:eastAsia="x-none"/>
                        </w:rPr>
                        <w:t xml:space="preserve">FFS on other information in the report with </w:t>
                      </w:r>
                      <w:r w:rsidRPr="00A42D86">
                        <w:rPr>
                          <w:rFonts w:eastAsia="Times New Roman"/>
                          <w:sz w:val="20"/>
                          <w:szCs w:val="20"/>
                        </w:rPr>
                        <w:t xml:space="preserve">potential down selection among the following options </w:t>
                      </w:r>
                    </w:p>
                    <w:p w14:paraId="7886EFF4" w14:textId="77777777" w:rsidR="00A42D86" w:rsidRPr="00A42D86" w:rsidRDefault="00A42D86" w:rsidP="00A42D86">
                      <w:pPr>
                        <w:numPr>
                          <w:ilvl w:val="1"/>
                          <w:numId w:val="36"/>
                        </w:numPr>
                        <w:rPr>
                          <w:rFonts w:eastAsia="Times New Roman"/>
                          <w:sz w:val="20"/>
                          <w:szCs w:val="20"/>
                        </w:rPr>
                      </w:pPr>
                      <w:r w:rsidRPr="00A42D86">
                        <w:rPr>
                          <w:rFonts w:eastAsia="Times New Roman"/>
                          <w:sz w:val="20"/>
                          <w:szCs w:val="20"/>
                        </w:rPr>
                        <w:t xml:space="preserve">Opt 3: </w:t>
                      </w:r>
                      <w:r w:rsidRPr="00A42D86">
                        <w:rPr>
                          <w:rFonts w:eastAsia="Batang"/>
                          <w:sz w:val="20"/>
                          <w:szCs w:val="20"/>
                          <w:lang w:val="en-GB" w:eastAsia="x-none"/>
                        </w:rPr>
                        <w:t xml:space="preserve">Beam information on predicted Top K beam(s) among a set of beams and </w:t>
                      </w:r>
                      <w:r w:rsidRPr="00A42D86">
                        <w:rPr>
                          <w:rFonts w:eastAsia="Times New Roman"/>
                          <w:sz w:val="20"/>
                          <w:szCs w:val="20"/>
                          <w:lang w:val="en-GB" w:eastAsia="x-none"/>
                        </w:rPr>
                        <w:t>probability</w:t>
                      </w:r>
                      <w:r w:rsidRPr="00A42D86">
                        <w:rPr>
                          <w:rFonts w:eastAsia="Times New Roman"/>
                          <w:color w:val="FF0000"/>
                          <w:sz w:val="20"/>
                          <w:szCs w:val="20"/>
                          <w:lang w:val="en-GB" w:eastAsia="x-none"/>
                        </w:rPr>
                        <w:t xml:space="preserve"> </w:t>
                      </w:r>
                      <w:r w:rsidRPr="00A42D86">
                        <w:rPr>
                          <w:rFonts w:eastAsia="Times New Roman"/>
                          <w:sz w:val="20"/>
                          <w:szCs w:val="20"/>
                          <w:lang w:val="en-GB" w:eastAsia="x-none"/>
                        </w:rPr>
                        <w:t>information of predicted Top K beam(s) among a set of beams</w:t>
                      </w:r>
                    </w:p>
                    <w:p w14:paraId="6BB06856" w14:textId="77777777" w:rsidR="00A42D86" w:rsidRPr="00A42D86" w:rsidRDefault="00A42D86" w:rsidP="00A42D86">
                      <w:pPr>
                        <w:numPr>
                          <w:ilvl w:val="2"/>
                          <w:numId w:val="36"/>
                        </w:numPr>
                        <w:rPr>
                          <w:rFonts w:eastAsia="Times New Roman"/>
                          <w:sz w:val="20"/>
                          <w:szCs w:val="20"/>
                        </w:rPr>
                      </w:pPr>
                      <w:r w:rsidRPr="00A42D86">
                        <w:rPr>
                          <w:rFonts w:eastAsia="Times New Roman"/>
                          <w:sz w:val="20"/>
                          <w:szCs w:val="20"/>
                        </w:rPr>
                        <w:t xml:space="preserve">FFS on the quantization method of </w:t>
                      </w:r>
                      <w:r w:rsidRPr="00A42D86">
                        <w:rPr>
                          <w:rFonts w:eastAsia="Times New Roman"/>
                          <w:sz w:val="20"/>
                          <w:szCs w:val="20"/>
                          <w:lang w:val="en-GB" w:eastAsia="x-none"/>
                        </w:rPr>
                        <w:t>probability</w:t>
                      </w:r>
                      <w:r w:rsidRPr="00A42D86">
                        <w:rPr>
                          <w:rFonts w:eastAsia="Times New Roman"/>
                          <w:color w:val="FF0000"/>
                          <w:sz w:val="20"/>
                          <w:szCs w:val="20"/>
                          <w:lang w:val="en-GB" w:eastAsia="x-none"/>
                        </w:rPr>
                        <w:t xml:space="preserve"> </w:t>
                      </w:r>
                      <w:r w:rsidRPr="00A42D86">
                        <w:rPr>
                          <w:rFonts w:eastAsia="Times New Roman"/>
                          <w:sz w:val="20"/>
                          <w:szCs w:val="20"/>
                          <w:lang w:val="en-GB" w:eastAsia="x-none"/>
                        </w:rPr>
                        <w:t>information</w:t>
                      </w:r>
                    </w:p>
                    <w:p w14:paraId="699F9F74" w14:textId="77777777" w:rsidR="00A42D86" w:rsidRPr="00A42D86" w:rsidRDefault="00A42D86" w:rsidP="00A42D86">
                      <w:pPr>
                        <w:numPr>
                          <w:ilvl w:val="2"/>
                          <w:numId w:val="36"/>
                        </w:numPr>
                        <w:rPr>
                          <w:rFonts w:eastAsia="Times New Roman"/>
                          <w:sz w:val="20"/>
                          <w:szCs w:val="20"/>
                        </w:rPr>
                      </w:pPr>
                      <w:r w:rsidRPr="00A42D86">
                        <w:rPr>
                          <w:rFonts w:eastAsia="Times New Roman"/>
                          <w:sz w:val="20"/>
                          <w:szCs w:val="20"/>
                          <w:lang w:val="en-GB" w:eastAsia="x-none"/>
                        </w:rPr>
                        <w:t>Probability information is the probability of the beam to be the Top 1 or Top K beam</w:t>
                      </w:r>
                    </w:p>
                    <w:p w14:paraId="2BB51ADB" w14:textId="77777777" w:rsidR="00A42D86" w:rsidRPr="00A42D86" w:rsidRDefault="00A42D86" w:rsidP="00A42D86">
                      <w:pPr>
                        <w:numPr>
                          <w:ilvl w:val="1"/>
                          <w:numId w:val="36"/>
                        </w:numPr>
                        <w:rPr>
                          <w:rFonts w:eastAsia="Times New Roman"/>
                          <w:sz w:val="20"/>
                          <w:szCs w:val="20"/>
                        </w:rPr>
                      </w:pPr>
                      <w:r w:rsidRPr="00A42D86">
                        <w:rPr>
                          <w:rFonts w:eastAsia="Times New Roman"/>
                          <w:sz w:val="20"/>
                          <w:szCs w:val="20"/>
                          <w:lang w:val="en-GB" w:eastAsia="x-none"/>
                        </w:rPr>
                        <w:t xml:space="preserve">Opt 4: </w:t>
                      </w:r>
                      <w:r w:rsidRPr="00A42D86">
                        <w:rPr>
                          <w:rFonts w:eastAsia="Batang"/>
                          <w:sz w:val="20"/>
                          <w:szCs w:val="20"/>
                          <w:lang w:val="en-GB" w:eastAsia="x-none"/>
                        </w:rPr>
                        <w:t xml:space="preserve">Beam information on predicted Top K beam(s) among a set of beams, </w:t>
                      </w:r>
                      <w:r w:rsidRPr="00A42D86">
                        <w:rPr>
                          <w:rFonts w:eastAsia="Times New Roman"/>
                          <w:sz w:val="20"/>
                          <w:szCs w:val="20"/>
                          <w:lang w:val="en-GB" w:eastAsia="x-none"/>
                        </w:rPr>
                        <w:t>RSRP of predicted Top K beam(s) among a set of beams, and confidence information of the RSRP</w:t>
                      </w:r>
                    </w:p>
                    <w:p w14:paraId="5DD404BF" w14:textId="77777777" w:rsidR="00A42D86" w:rsidRPr="00A42D86" w:rsidRDefault="00A42D86" w:rsidP="00A42D86">
                      <w:pPr>
                        <w:numPr>
                          <w:ilvl w:val="2"/>
                          <w:numId w:val="36"/>
                        </w:numPr>
                        <w:rPr>
                          <w:rFonts w:eastAsia="Times New Roman"/>
                          <w:sz w:val="20"/>
                          <w:szCs w:val="20"/>
                        </w:rPr>
                      </w:pPr>
                      <w:r w:rsidRPr="00A42D86">
                        <w:rPr>
                          <w:rFonts w:eastAsia="Times New Roman"/>
                          <w:sz w:val="20"/>
                          <w:szCs w:val="20"/>
                        </w:rPr>
                        <w:t xml:space="preserve">FFS on definition of reported RSRP </w:t>
                      </w:r>
                    </w:p>
                    <w:p w14:paraId="29C6EE47" w14:textId="77777777" w:rsidR="00A42D86" w:rsidRPr="00A42D86" w:rsidRDefault="00A42D86" w:rsidP="00A42D86">
                      <w:pPr>
                        <w:numPr>
                          <w:ilvl w:val="2"/>
                          <w:numId w:val="36"/>
                        </w:numPr>
                        <w:rPr>
                          <w:rFonts w:eastAsia="Times New Roman"/>
                          <w:sz w:val="20"/>
                          <w:szCs w:val="20"/>
                        </w:rPr>
                      </w:pPr>
                      <w:r w:rsidRPr="00A42D86">
                        <w:rPr>
                          <w:rFonts w:eastAsia="Times New Roman"/>
                          <w:sz w:val="20"/>
                          <w:szCs w:val="20"/>
                        </w:rPr>
                        <w:t xml:space="preserve">FFS on the definition and quantization method of </w:t>
                      </w:r>
                      <w:r w:rsidRPr="00A42D86">
                        <w:rPr>
                          <w:rFonts w:eastAsia="Times New Roman"/>
                          <w:sz w:val="20"/>
                          <w:szCs w:val="20"/>
                          <w:lang w:val="en-GB" w:eastAsia="x-none"/>
                        </w:rPr>
                        <w:t>confidence information</w:t>
                      </w:r>
                    </w:p>
                    <w:p w14:paraId="4FAFD9EE" w14:textId="77777777" w:rsidR="00A42D86" w:rsidRPr="00A42D86" w:rsidRDefault="00A42D86" w:rsidP="00A42D86">
                      <w:pPr>
                        <w:numPr>
                          <w:ilvl w:val="1"/>
                          <w:numId w:val="36"/>
                        </w:numPr>
                        <w:rPr>
                          <w:rFonts w:eastAsia="Times New Roman"/>
                          <w:sz w:val="20"/>
                          <w:szCs w:val="20"/>
                        </w:rPr>
                      </w:pPr>
                      <w:r w:rsidRPr="00A42D86">
                        <w:rPr>
                          <w:rFonts w:eastAsia="Times New Roman"/>
                          <w:sz w:val="20"/>
                          <w:szCs w:val="20"/>
                        </w:rPr>
                        <w:t>Other options are not precluded.</w:t>
                      </w:r>
                    </w:p>
                    <w:p w14:paraId="28486BE2" w14:textId="77777777" w:rsidR="00A42D86" w:rsidRPr="00A42D86" w:rsidRDefault="00A42D86" w:rsidP="00A42D86">
                      <w:pPr>
                        <w:rPr>
                          <w:rFonts w:eastAsia="Times New Roman"/>
                          <w:sz w:val="20"/>
                          <w:szCs w:val="20"/>
                        </w:rPr>
                      </w:pPr>
                      <w:r w:rsidRPr="00A42D86">
                        <w:rPr>
                          <w:rFonts w:eastAsia="Times New Roman"/>
                          <w:sz w:val="20"/>
                          <w:szCs w:val="20"/>
                        </w:rPr>
                        <w:t>where the set of beams is Set A, i.e., the beams for UE prediction.</w:t>
                      </w:r>
                    </w:p>
                    <w:p w14:paraId="7D5F9091" w14:textId="77777777" w:rsidR="00A42D86" w:rsidRPr="00A42D86" w:rsidRDefault="00A42D86" w:rsidP="00A42D86">
                      <w:pPr>
                        <w:rPr>
                          <w:rFonts w:eastAsia="等线"/>
                          <w:sz w:val="20"/>
                          <w:szCs w:val="20"/>
                        </w:rPr>
                      </w:pPr>
                    </w:p>
                    <w:p w14:paraId="563A1837" w14:textId="77777777" w:rsidR="00A42D86" w:rsidRPr="00A42D86" w:rsidRDefault="00A42D86" w:rsidP="00A42D86">
                      <w:pPr>
                        <w:rPr>
                          <w:rFonts w:eastAsia="等线"/>
                          <w:sz w:val="20"/>
                          <w:szCs w:val="20"/>
                          <w:highlight w:val="green"/>
                        </w:rPr>
                      </w:pPr>
                      <w:r w:rsidRPr="00A42D86">
                        <w:rPr>
                          <w:rFonts w:eastAsia="等线"/>
                          <w:sz w:val="20"/>
                          <w:szCs w:val="20"/>
                          <w:highlight w:val="green"/>
                        </w:rPr>
                        <w:t>Agreement</w:t>
                      </w:r>
                    </w:p>
                    <w:p w14:paraId="666DA256" w14:textId="3F4E47BB" w:rsidR="001B66A1" w:rsidRDefault="00A42D86" w:rsidP="00A42D86">
                      <w:pPr>
                        <w:widowControl w:val="0"/>
                        <w:jc w:val="both"/>
                        <w:rPr>
                          <w:rFonts w:ascii="Times" w:eastAsia="Batang" w:hAnsi="Times"/>
                          <w:sz w:val="20"/>
                          <w:lang w:val="en-GB" w:eastAsia="en-US"/>
                        </w:rPr>
                      </w:pPr>
                      <w:r w:rsidRPr="00A42D86">
                        <w:rPr>
                          <w:rFonts w:ascii="Times" w:eastAsia="Batang" w:hAnsi="Times"/>
                          <w:sz w:val="20"/>
                          <w:lang w:val="en-GB" w:eastAsia="en-US"/>
                        </w:rPr>
                        <w:t xml:space="preserve">For NW-sided model and for UE-sided model, </w:t>
                      </w:r>
                      <w:r w:rsidRPr="00A42D86">
                        <w:rPr>
                          <w:rFonts w:ascii="Times" w:eastAsia="Times New Roman" w:hAnsi="Times"/>
                          <w:sz w:val="20"/>
                        </w:rPr>
                        <w:t xml:space="preserve">beam indication </w:t>
                      </w:r>
                      <w:r w:rsidRPr="00A42D86">
                        <w:rPr>
                          <w:rFonts w:ascii="Times" w:eastAsia="Batang" w:hAnsi="Times"/>
                          <w:sz w:val="20"/>
                          <w:lang w:val="en-GB" w:eastAsia="en-US"/>
                        </w:rPr>
                        <w:t>is based on unified TCI state framework</w:t>
                      </w:r>
                    </w:p>
                    <w:p w14:paraId="3922AF7E" w14:textId="7460DBBE" w:rsidR="004B4D37" w:rsidRPr="004B4D37" w:rsidRDefault="004B4D37" w:rsidP="004B4D37">
                      <w:pPr>
                        <w:pStyle w:val="af9"/>
                        <w:widowControl w:val="0"/>
                        <w:numPr>
                          <w:ilvl w:val="0"/>
                          <w:numId w:val="37"/>
                        </w:numPr>
                        <w:jc w:val="both"/>
                        <w:rPr>
                          <w:rFonts w:eastAsia="Yu Mincho"/>
                          <w:sz w:val="20"/>
                          <w:szCs w:val="20"/>
                          <w:lang w:eastAsia="ja-JP"/>
                        </w:rPr>
                      </w:pPr>
                      <w:r w:rsidRPr="004B4D37">
                        <w:rPr>
                          <w:rFonts w:ascii="Times" w:eastAsia="Batang" w:hAnsi="Times"/>
                          <w:sz w:val="20"/>
                          <w:lang w:val="en-GB" w:eastAsia="x-none"/>
                        </w:rPr>
                        <w:t>FFS on whether/how potential enhancement is needed</w:t>
                      </w:r>
                    </w:p>
                  </w:txbxContent>
                </v:textbox>
                <w10:wrap type="topAndBottom"/>
              </v:shape>
            </w:pict>
          </mc:Fallback>
        </mc:AlternateContent>
      </w:r>
      <w:r w:rsidR="000D636C" w:rsidRPr="000D636C">
        <w:rPr>
          <w:rFonts w:eastAsia="宋体"/>
          <w:noProof/>
          <w:kern w:val="2"/>
          <w:sz w:val="20"/>
          <w:szCs w:val="20"/>
        </w:rPr>
        <w:t>During the RAN1#116 meeting, several consensuses were reached regarding the support for beam management specifications, as outlined in [1].</w:t>
      </w:r>
    </w:p>
    <w:p w14:paraId="4087E352" w14:textId="462D7D73" w:rsidR="00981DC0" w:rsidRDefault="007C2810" w:rsidP="006E5281">
      <w:pPr>
        <w:widowControl w:val="0"/>
        <w:spacing w:line="360" w:lineRule="auto"/>
        <w:jc w:val="both"/>
        <w:rPr>
          <w:rFonts w:eastAsia="宋体"/>
          <w:kern w:val="2"/>
          <w:sz w:val="20"/>
          <w:szCs w:val="20"/>
        </w:rPr>
      </w:pPr>
      <w:r w:rsidRPr="007C2810">
        <w:rPr>
          <w:rFonts w:eastAsia="宋体"/>
          <w:kern w:val="2"/>
          <w:sz w:val="20"/>
          <w:szCs w:val="20"/>
        </w:rPr>
        <w:lastRenderedPageBreak/>
        <w:t>In this document, we continue to discuss the standardization issues related to AI/ML beam management.</w:t>
      </w:r>
    </w:p>
    <w:p w14:paraId="25923F15" w14:textId="3DC7C218" w:rsidR="005626D3" w:rsidRPr="007C2810" w:rsidRDefault="005626D3" w:rsidP="006E5281">
      <w:pPr>
        <w:spacing w:line="360" w:lineRule="auto"/>
        <w:rPr>
          <w:rFonts w:eastAsiaTheme="minorEastAsia"/>
          <w:sz w:val="20"/>
          <w:szCs w:val="20"/>
        </w:rPr>
      </w:pPr>
    </w:p>
    <w:p w14:paraId="0AD7951B" w14:textId="08C30D8C" w:rsidR="00B22632" w:rsidRDefault="001B60A0" w:rsidP="006E5281">
      <w:pPr>
        <w:pStyle w:val="1"/>
        <w:numPr>
          <w:ilvl w:val="0"/>
          <w:numId w:val="14"/>
        </w:numPr>
        <w:spacing w:line="360" w:lineRule="auto"/>
      </w:pPr>
      <w:r w:rsidRPr="001B60A0">
        <w:t>The consistency between training and inference</w:t>
      </w:r>
    </w:p>
    <w:p w14:paraId="5048F606" w14:textId="1DA4BCF2" w:rsidR="003072C8" w:rsidRPr="00BC4C61" w:rsidRDefault="00BC4C61" w:rsidP="006E5281">
      <w:pPr>
        <w:spacing w:line="360" w:lineRule="auto"/>
        <w:rPr>
          <w:rFonts w:eastAsiaTheme="minorEastAsia"/>
          <w:sz w:val="20"/>
          <w:szCs w:val="20"/>
        </w:rPr>
      </w:pPr>
      <w:r w:rsidRPr="00BC4C61">
        <w:rPr>
          <w:rFonts w:eastAsiaTheme="minorEastAsia"/>
          <w:sz w:val="20"/>
          <w:szCs w:val="20"/>
        </w:rPr>
        <w:t xml:space="preserve">For the same beam and the same AI/ML model structure, if the input/output sequence position during training differs from the input/output sequence position during inference, </w:t>
      </w:r>
      <w:r w:rsidR="00347747">
        <w:rPr>
          <w:rFonts w:eastAsiaTheme="minorEastAsia"/>
          <w:sz w:val="20"/>
          <w:szCs w:val="20"/>
        </w:rPr>
        <w:t>like the figure</w:t>
      </w:r>
      <w:r w:rsidR="00A8590A">
        <w:rPr>
          <w:rFonts w:eastAsiaTheme="minorEastAsia"/>
          <w:sz w:val="20"/>
          <w:szCs w:val="20"/>
        </w:rPr>
        <w:t>1</w:t>
      </w:r>
      <w:r w:rsidR="00347747">
        <w:rPr>
          <w:rFonts w:eastAsiaTheme="minorEastAsia"/>
          <w:sz w:val="20"/>
          <w:szCs w:val="20"/>
        </w:rPr>
        <w:t xml:space="preserve"> bellow</w:t>
      </w:r>
      <w:r w:rsidR="00347747">
        <w:rPr>
          <w:rFonts w:eastAsiaTheme="minorEastAsia" w:hint="eastAsia"/>
          <w:sz w:val="20"/>
          <w:szCs w:val="20"/>
        </w:rPr>
        <w:t>,</w:t>
      </w:r>
      <w:r w:rsidR="00E04E63">
        <w:rPr>
          <w:rFonts w:eastAsiaTheme="minorEastAsia"/>
          <w:sz w:val="20"/>
          <w:szCs w:val="20"/>
        </w:rPr>
        <w:t xml:space="preserve"> </w:t>
      </w:r>
      <w:r w:rsidRPr="00BC4C61">
        <w:rPr>
          <w:rFonts w:eastAsiaTheme="minorEastAsia"/>
          <w:sz w:val="20"/>
          <w:szCs w:val="20"/>
        </w:rPr>
        <w:t>it will lead to erroneous results. Therefore, ensuring that training and inference map the same physical beam to the same input/output sequence position is crucial.</w:t>
      </w:r>
    </w:p>
    <w:p w14:paraId="522E1811" w14:textId="040A270C" w:rsidR="003072C8" w:rsidRDefault="00347747" w:rsidP="006E5281">
      <w:pPr>
        <w:spacing w:line="360" w:lineRule="auto"/>
        <w:jc w:val="center"/>
        <w:rPr>
          <w:rFonts w:eastAsiaTheme="minorEastAsia"/>
          <w:sz w:val="20"/>
          <w:szCs w:val="20"/>
        </w:rPr>
      </w:pPr>
      <w:r>
        <w:rPr>
          <w:noProof/>
        </w:rPr>
        <w:drawing>
          <wp:inline distT="0" distB="0" distL="0" distR="0" wp14:anchorId="18C40770" wp14:editId="5313F3F0">
            <wp:extent cx="3634154" cy="1281889"/>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67891" cy="1293789"/>
                    </a:xfrm>
                    <a:prstGeom prst="rect">
                      <a:avLst/>
                    </a:prstGeom>
                  </pic:spPr>
                </pic:pic>
              </a:graphicData>
            </a:graphic>
          </wp:inline>
        </w:drawing>
      </w:r>
    </w:p>
    <w:p w14:paraId="1488B9D3" w14:textId="47915BD9" w:rsidR="00E04E63" w:rsidRPr="00C60CEB" w:rsidRDefault="00A8590A" w:rsidP="006E5281">
      <w:pPr>
        <w:spacing w:line="360" w:lineRule="auto"/>
        <w:jc w:val="center"/>
        <w:rPr>
          <w:rFonts w:eastAsiaTheme="minorEastAsia"/>
          <w:sz w:val="20"/>
          <w:szCs w:val="20"/>
        </w:rPr>
      </w:pPr>
      <w:r>
        <w:rPr>
          <w:rFonts w:eastAsiaTheme="minorEastAsia"/>
          <w:sz w:val="20"/>
          <w:szCs w:val="20"/>
        </w:rPr>
        <w:t>Figure 1</w:t>
      </w:r>
      <w:r w:rsidR="002A0925">
        <w:rPr>
          <w:rFonts w:eastAsiaTheme="minorEastAsia"/>
          <w:sz w:val="20"/>
          <w:szCs w:val="20"/>
        </w:rPr>
        <w:t xml:space="preserve">: </w:t>
      </w:r>
      <w:r>
        <w:rPr>
          <w:rFonts w:eastAsiaTheme="minorEastAsia"/>
          <w:sz w:val="20"/>
          <w:szCs w:val="20"/>
        </w:rPr>
        <w:t>Different input order for the same physical beam during training and inference</w:t>
      </w:r>
    </w:p>
    <w:p w14:paraId="582546DD" w14:textId="77777777" w:rsidR="00992E3A" w:rsidRDefault="00992E3A" w:rsidP="006E5281">
      <w:pPr>
        <w:spacing w:line="360" w:lineRule="auto"/>
        <w:rPr>
          <w:rFonts w:eastAsiaTheme="minorEastAsia"/>
          <w:sz w:val="20"/>
          <w:szCs w:val="20"/>
        </w:rPr>
      </w:pPr>
    </w:p>
    <w:p w14:paraId="0D6A5B2A" w14:textId="3D4EB469" w:rsidR="00454F0B" w:rsidRDefault="00454F0B" w:rsidP="006E5281">
      <w:pPr>
        <w:spacing w:line="360" w:lineRule="auto"/>
        <w:rPr>
          <w:rFonts w:eastAsiaTheme="minorEastAsia"/>
          <w:sz w:val="20"/>
          <w:szCs w:val="20"/>
        </w:rPr>
      </w:pPr>
      <w:r w:rsidRPr="00454F0B">
        <w:rPr>
          <w:rFonts w:eastAsiaTheme="minorEastAsia"/>
          <w:sz w:val="20"/>
          <w:szCs w:val="20"/>
        </w:rPr>
        <w:t>For the NW side model, the base station knows the mapping between CRI/SSB RI in Set A and Set B and the physical beams. Based on the internal implementation at the base station side, it can ensure consistency in the understanding of logical beams and physical beams during training, inference, and performance monitoring phases, without the need for additional standardization work. Therefore, we have the following observation:</w:t>
      </w:r>
    </w:p>
    <w:p w14:paraId="0F6BE203" w14:textId="77777777" w:rsidR="00454F0B" w:rsidRDefault="00454F0B" w:rsidP="006E5281">
      <w:pPr>
        <w:spacing w:line="360" w:lineRule="auto"/>
        <w:rPr>
          <w:rFonts w:eastAsiaTheme="minorEastAsia"/>
          <w:sz w:val="20"/>
          <w:szCs w:val="20"/>
        </w:rPr>
      </w:pPr>
    </w:p>
    <w:p w14:paraId="31792FD3" w14:textId="47E5B246" w:rsidR="00992E3A" w:rsidRPr="00992E3A" w:rsidRDefault="00454F0B" w:rsidP="006E5281">
      <w:pPr>
        <w:spacing w:line="360" w:lineRule="auto"/>
        <w:rPr>
          <w:rFonts w:eastAsiaTheme="minorEastAsia"/>
          <w:sz w:val="20"/>
          <w:szCs w:val="20"/>
        </w:rPr>
      </w:pPr>
      <w:bookmarkStart w:id="1" w:name="_Hlk163157081"/>
      <w:r w:rsidRPr="00454F0B">
        <w:rPr>
          <w:rFonts w:eastAsiaTheme="minorEastAsia"/>
          <w:b/>
          <w:bCs/>
          <w:sz w:val="20"/>
          <w:szCs w:val="20"/>
        </w:rPr>
        <w:t>Observation 1: For the NW side model, the mapping of input/output from base station CRI/SSB</w:t>
      </w:r>
      <w:r w:rsidR="00E456DD">
        <w:rPr>
          <w:rFonts w:eastAsiaTheme="minorEastAsia"/>
          <w:b/>
          <w:bCs/>
          <w:sz w:val="20"/>
          <w:szCs w:val="20"/>
        </w:rPr>
        <w:t>RI</w:t>
      </w:r>
      <w:r w:rsidRPr="00454F0B">
        <w:rPr>
          <w:rFonts w:eastAsiaTheme="minorEastAsia"/>
          <w:b/>
          <w:bCs/>
          <w:sz w:val="20"/>
          <w:szCs w:val="20"/>
        </w:rPr>
        <w:t xml:space="preserve"> to AI/ML models is implemented internally at the base station, and no additional standardization work is required to ensure consistency in the understanding of the training and inference processes.</w:t>
      </w:r>
      <w:bookmarkEnd w:id="1"/>
    </w:p>
    <w:p w14:paraId="53062E93" w14:textId="674BA4EA" w:rsidR="00A8590A" w:rsidRDefault="00A8590A" w:rsidP="006E5281">
      <w:pPr>
        <w:spacing w:line="360" w:lineRule="auto"/>
        <w:rPr>
          <w:rFonts w:eastAsiaTheme="minorEastAsia"/>
          <w:sz w:val="20"/>
          <w:szCs w:val="20"/>
        </w:rPr>
      </w:pPr>
    </w:p>
    <w:p w14:paraId="1D555E68" w14:textId="4B9EE0DE" w:rsidR="008C41E8" w:rsidRDefault="008C41E8" w:rsidP="006E5281">
      <w:pPr>
        <w:spacing w:line="360" w:lineRule="auto"/>
        <w:rPr>
          <w:rFonts w:eastAsiaTheme="minorEastAsia"/>
          <w:sz w:val="20"/>
          <w:szCs w:val="20"/>
        </w:rPr>
      </w:pPr>
      <w:r w:rsidRPr="008C41E8">
        <w:rPr>
          <w:rFonts w:eastAsiaTheme="minorEastAsia"/>
          <w:sz w:val="20"/>
          <w:szCs w:val="20"/>
        </w:rPr>
        <w:t>For the UE side model, if Set B is a subset of Set A, the UE can ensure that the model's input and output use the same numbering method, regardless of the different mapping relationships between physical beams and logical beam indices (CRI/SSBRI) during the training and inference processes. This will not affect the model results, hence no additional standardization work is required.</w:t>
      </w:r>
    </w:p>
    <w:p w14:paraId="292577F8" w14:textId="77777777" w:rsidR="008C41E8" w:rsidRPr="008C41E8" w:rsidRDefault="008C41E8" w:rsidP="006E5281">
      <w:pPr>
        <w:spacing w:line="360" w:lineRule="auto"/>
        <w:rPr>
          <w:rFonts w:eastAsiaTheme="minorEastAsia"/>
          <w:sz w:val="20"/>
          <w:szCs w:val="20"/>
        </w:rPr>
      </w:pPr>
    </w:p>
    <w:p w14:paraId="348807C0" w14:textId="6F139026" w:rsidR="00A8590A" w:rsidRPr="008C41E8" w:rsidRDefault="008C41E8" w:rsidP="006E5281">
      <w:pPr>
        <w:spacing w:line="360" w:lineRule="auto"/>
        <w:rPr>
          <w:rFonts w:eastAsiaTheme="minorEastAsia"/>
          <w:b/>
          <w:bCs/>
          <w:sz w:val="20"/>
          <w:szCs w:val="20"/>
        </w:rPr>
      </w:pPr>
      <w:r w:rsidRPr="008C41E8">
        <w:rPr>
          <w:rFonts w:eastAsiaTheme="minorEastAsia"/>
          <w:b/>
          <w:bCs/>
          <w:sz w:val="20"/>
          <w:szCs w:val="20"/>
        </w:rPr>
        <w:t>Observation 2: For the UE side model, if Set B is a subset of Set A, no additional standardization work is required to ensure consistency in the understanding of the training and inference processes.</w:t>
      </w:r>
    </w:p>
    <w:p w14:paraId="4011E890" w14:textId="77777777" w:rsidR="00454F0B" w:rsidRPr="00C60CEB" w:rsidRDefault="00454F0B" w:rsidP="006E5281">
      <w:pPr>
        <w:spacing w:line="360" w:lineRule="auto"/>
        <w:rPr>
          <w:rFonts w:eastAsiaTheme="minorEastAsia"/>
          <w:sz w:val="20"/>
          <w:szCs w:val="20"/>
        </w:rPr>
      </w:pPr>
    </w:p>
    <w:p w14:paraId="2004B3AF" w14:textId="1E2DFE65" w:rsidR="001445AC" w:rsidRPr="00401C7C" w:rsidRDefault="00C00C76" w:rsidP="006E5281">
      <w:pPr>
        <w:spacing w:line="360" w:lineRule="auto"/>
        <w:rPr>
          <w:rFonts w:eastAsiaTheme="minorEastAsia"/>
          <w:b/>
          <w:bCs/>
          <w:sz w:val="20"/>
          <w:szCs w:val="20"/>
        </w:rPr>
      </w:pPr>
      <w:r w:rsidRPr="00C00C76">
        <w:rPr>
          <w:rFonts w:eastAsiaTheme="minorEastAsia"/>
          <w:sz w:val="20"/>
          <w:szCs w:val="20"/>
        </w:rPr>
        <w:t>For the UE side model, if Set B is not a subset of Set A, if the mapping relationship between Set A and Set B during the training process differs from the mapping relationship between Set A and Set B during the inference process, it may result in different physical beam results for Set A obtained during the training phase and Set A obtained during the inference phase, even when the same Set B beam is used as input. This is illustrated in the diagram below:</w:t>
      </w:r>
    </w:p>
    <w:p w14:paraId="068F3E84" w14:textId="6EE4D22C" w:rsidR="00020DF1" w:rsidRDefault="00E7733A" w:rsidP="006E5281">
      <w:pPr>
        <w:spacing w:line="360" w:lineRule="auto"/>
        <w:rPr>
          <w:rFonts w:eastAsiaTheme="minorEastAsia"/>
          <w:b/>
          <w:bCs/>
          <w:sz w:val="20"/>
          <w:szCs w:val="20"/>
        </w:rPr>
      </w:pPr>
      <w:r>
        <w:rPr>
          <w:noProof/>
        </w:rPr>
        <w:drawing>
          <wp:inline distT="0" distB="0" distL="0" distR="0" wp14:anchorId="7FAA0AFD" wp14:editId="720FE996">
            <wp:extent cx="5595722" cy="3387969"/>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26" cy="3389969"/>
                    </a:xfrm>
                    <a:prstGeom prst="rect">
                      <a:avLst/>
                    </a:prstGeom>
                  </pic:spPr>
                </pic:pic>
              </a:graphicData>
            </a:graphic>
          </wp:inline>
        </w:drawing>
      </w:r>
    </w:p>
    <w:p w14:paraId="5B5FC26A" w14:textId="2989EE55" w:rsidR="00F0777A" w:rsidRPr="00401C7C" w:rsidRDefault="00F0777A" w:rsidP="006E5281">
      <w:pPr>
        <w:spacing w:line="360" w:lineRule="auto"/>
        <w:jc w:val="center"/>
        <w:rPr>
          <w:rFonts w:eastAsiaTheme="minorEastAsia"/>
          <w:b/>
          <w:bCs/>
          <w:sz w:val="20"/>
          <w:szCs w:val="20"/>
        </w:rPr>
      </w:pPr>
      <w:r>
        <w:rPr>
          <w:rFonts w:eastAsiaTheme="minorEastAsia"/>
          <w:sz w:val="20"/>
          <w:szCs w:val="20"/>
        </w:rPr>
        <w:t xml:space="preserve">Figure </w:t>
      </w:r>
      <w:r>
        <w:rPr>
          <w:rFonts w:eastAsiaTheme="minorEastAsia" w:hint="eastAsia"/>
          <w:sz w:val="20"/>
          <w:szCs w:val="20"/>
        </w:rPr>
        <w:t>2</w:t>
      </w:r>
      <w:r>
        <w:rPr>
          <w:rFonts w:eastAsiaTheme="minorEastAsia"/>
          <w:sz w:val="20"/>
          <w:szCs w:val="20"/>
        </w:rPr>
        <w:t xml:space="preserve">: </w:t>
      </w:r>
      <w:r>
        <w:rPr>
          <w:rFonts w:eastAsiaTheme="minorEastAsia" w:hint="eastAsia"/>
          <w:sz w:val="20"/>
          <w:szCs w:val="20"/>
        </w:rPr>
        <w:t>Same</w:t>
      </w:r>
      <w:r>
        <w:rPr>
          <w:rFonts w:eastAsiaTheme="minorEastAsia"/>
          <w:sz w:val="20"/>
          <w:szCs w:val="20"/>
        </w:rPr>
        <w:t xml:space="preserve"> </w:t>
      </w:r>
      <w:r>
        <w:rPr>
          <w:rFonts w:eastAsiaTheme="minorEastAsia" w:hint="eastAsia"/>
          <w:sz w:val="20"/>
          <w:szCs w:val="20"/>
        </w:rPr>
        <w:t>Set</w:t>
      </w:r>
      <w:r>
        <w:rPr>
          <w:rFonts w:eastAsiaTheme="minorEastAsia"/>
          <w:sz w:val="20"/>
          <w:szCs w:val="20"/>
        </w:rPr>
        <w:t xml:space="preserve"> </w:t>
      </w:r>
      <w:r>
        <w:rPr>
          <w:rFonts w:eastAsiaTheme="minorEastAsia" w:hint="eastAsia"/>
          <w:sz w:val="20"/>
          <w:szCs w:val="20"/>
        </w:rPr>
        <w:t>B</w:t>
      </w:r>
      <w:r>
        <w:rPr>
          <w:rFonts w:eastAsiaTheme="minorEastAsia"/>
          <w:sz w:val="20"/>
          <w:szCs w:val="20"/>
        </w:rPr>
        <w:t xml:space="preserve"> </w:t>
      </w:r>
      <w:r>
        <w:rPr>
          <w:rFonts w:eastAsiaTheme="minorEastAsia" w:hint="eastAsia"/>
          <w:sz w:val="20"/>
          <w:szCs w:val="20"/>
        </w:rPr>
        <w:t>input</w:t>
      </w:r>
      <w:r>
        <w:rPr>
          <w:rFonts w:eastAsiaTheme="minorEastAsia"/>
          <w:sz w:val="20"/>
          <w:szCs w:val="20"/>
        </w:rPr>
        <w:t xml:space="preserve"> </w:t>
      </w:r>
      <w:r>
        <w:rPr>
          <w:rFonts w:eastAsiaTheme="minorEastAsia" w:hint="eastAsia"/>
          <w:sz w:val="20"/>
          <w:szCs w:val="20"/>
        </w:rPr>
        <w:t>with</w:t>
      </w:r>
      <w:r>
        <w:rPr>
          <w:rFonts w:eastAsiaTheme="minorEastAsia"/>
          <w:sz w:val="20"/>
          <w:szCs w:val="20"/>
        </w:rPr>
        <w:t xml:space="preserve"> </w:t>
      </w:r>
      <w:r>
        <w:rPr>
          <w:rFonts w:eastAsiaTheme="minorEastAsia" w:hint="eastAsia"/>
          <w:sz w:val="20"/>
          <w:szCs w:val="20"/>
        </w:rPr>
        <w:t>different</w:t>
      </w:r>
      <w:r>
        <w:rPr>
          <w:rFonts w:eastAsiaTheme="minorEastAsia"/>
          <w:sz w:val="20"/>
          <w:szCs w:val="20"/>
        </w:rPr>
        <w:t xml:space="preserve"> </w:t>
      </w:r>
      <w:r>
        <w:rPr>
          <w:rFonts w:eastAsiaTheme="minorEastAsia" w:hint="eastAsia"/>
          <w:sz w:val="20"/>
          <w:szCs w:val="20"/>
        </w:rPr>
        <w:t>Set</w:t>
      </w:r>
      <w:r>
        <w:rPr>
          <w:rFonts w:eastAsiaTheme="minorEastAsia"/>
          <w:sz w:val="20"/>
          <w:szCs w:val="20"/>
        </w:rPr>
        <w:t xml:space="preserve"> </w:t>
      </w:r>
      <w:r>
        <w:rPr>
          <w:rFonts w:eastAsiaTheme="minorEastAsia" w:hint="eastAsia"/>
          <w:sz w:val="20"/>
          <w:szCs w:val="20"/>
        </w:rPr>
        <w:t>A</w:t>
      </w:r>
      <w:r>
        <w:rPr>
          <w:rFonts w:eastAsiaTheme="minorEastAsia"/>
          <w:sz w:val="20"/>
          <w:szCs w:val="20"/>
        </w:rPr>
        <w:t xml:space="preserve"> </w:t>
      </w:r>
      <w:r>
        <w:rPr>
          <w:rFonts w:eastAsiaTheme="minorEastAsia" w:hint="eastAsia"/>
          <w:sz w:val="20"/>
          <w:szCs w:val="20"/>
        </w:rPr>
        <w:t>results</w:t>
      </w:r>
      <w:r>
        <w:rPr>
          <w:rFonts w:eastAsiaTheme="minorEastAsia"/>
          <w:sz w:val="20"/>
          <w:szCs w:val="20"/>
        </w:rPr>
        <w:t xml:space="preserve"> during training and inference</w:t>
      </w:r>
    </w:p>
    <w:p w14:paraId="4A6DC0F0" w14:textId="77777777" w:rsidR="00F45B10" w:rsidRDefault="00F45B10" w:rsidP="006E5281">
      <w:pPr>
        <w:spacing w:line="360" w:lineRule="auto"/>
        <w:rPr>
          <w:rFonts w:eastAsiaTheme="minorEastAsia"/>
          <w:b/>
          <w:bCs/>
          <w:sz w:val="20"/>
          <w:szCs w:val="20"/>
        </w:rPr>
      </w:pPr>
    </w:p>
    <w:p w14:paraId="2730FD63" w14:textId="6D8C564A" w:rsidR="00B82375" w:rsidRPr="00B82375" w:rsidRDefault="00B82375" w:rsidP="006E5281">
      <w:pPr>
        <w:spacing w:line="360" w:lineRule="auto"/>
        <w:rPr>
          <w:rFonts w:eastAsiaTheme="minorEastAsia"/>
          <w:sz w:val="20"/>
          <w:szCs w:val="20"/>
        </w:rPr>
      </w:pPr>
      <w:r w:rsidRPr="00B82375">
        <w:rPr>
          <w:rFonts w:eastAsiaTheme="minorEastAsia"/>
          <w:sz w:val="20"/>
          <w:szCs w:val="20"/>
        </w:rPr>
        <w:t>Therefore, we recommend that for the UE side model, if Set B is not a subset of Set A, it is necessary to ensure that the model has a consistent understanding of the matching relationship between Set A and Set B during the training and inference stages. There are two specific methods to consider</w:t>
      </w:r>
      <w:r w:rsidR="00781D26">
        <w:rPr>
          <w:rFonts w:eastAsiaTheme="minorEastAsia"/>
          <w:sz w:val="20"/>
          <w:szCs w:val="20"/>
        </w:rPr>
        <w:t xml:space="preserve">: 1. </w:t>
      </w:r>
      <w:r w:rsidRPr="00B82375">
        <w:rPr>
          <w:rFonts w:eastAsiaTheme="minorEastAsia"/>
          <w:sz w:val="20"/>
          <w:szCs w:val="20"/>
        </w:rPr>
        <w:t>The mapping relationship between beams in Set A and Set B remains unchanged during both training and inference stages.</w:t>
      </w:r>
    </w:p>
    <w:p w14:paraId="1D759942" w14:textId="3BD73970" w:rsidR="00B82375" w:rsidRPr="00B82375" w:rsidRDefault="00B82375" w:rsidP="006E5281">
      <w:pPr>
        <w:spacing w:line="360" w:lineRule="auto"/>
        <w:rPr>
          <w:rFonts w:eastAsiaTheme="minorEastAsia"/>
          <w:sz w:val="20"/>
          <w:szCs w:val="20"/>
        </w:rPr>
      </w:pPr>
      <w:r>
        <w:rPr>
          <w:rFonts w:eastAsiaTheme="minorEastAsia" w:hint="eastAsia"/>
          <w:sz w:val="20"/>
          <w:szCs w:val="20"/>
        </w:rPr>
        <w:t>2</w:t>
      </w:r>
      <w:r w:rsidR="00781D26">
        <w:rPr>
          <w:rFonts w:eastAsiaTheme="minorEastAsia"/>
          <w:sz w:val="20"/>
          <w:szCs w:val="20"/>
        </w:rPr>
        <w:t>.</w:t>
      </w:r>
      <w:r>
        <w:rPr>
          <w:rFonts w:eastAsiaTheme="minorEastAsia"/>
          <w:sz w:val="20"/>
          <w:szCs w:val="20"/>
        </w:rPr>
        <w:t xml:space="preserve"> </w:t>
      </w:r>
      <w:r w:rsidRPr="00B82375">
        <w:rPr>
          <w:rFonts w:eastAsiaTheme="minorEastAsia"/>
          <w:sz w:val="20"/>
          <w:szCs w:val="20"/>
        </w:rPr>
        <w:t>The mapping relationship between Set A and Set B can change, but the logical IDs correspond to the matching of actual physical beams should not change, such as mapping based on the same horizontal and vertical beam pointing order.</w:t>
      </w:r>
    </w:p>
    <w:p w14:paraId="0594EF5C" w14:textId="77777777" w:rsidR="00B82375" w:rsidRDefault="00B82375" w:rsidP="006E5281">
      <w:pPr>
        <w:spacing w:line="360" w:lineRule="auto"/>
        <w:rPr>
          <w:rFonts w:eastAsiaTheme="minorEastAsia"/>
          <w:b/>
          <w:bCs/>
          <w:sz w:val="20"/>
          <w:szCs w:val="20"/>
        </w:rPr>
      </w:pPr>
    </w:p>
    <w:p w14:paraId="438527BB" w14:textId="27FEAC8E" w:rsidR="00B82375" w:rsidRPr="00B82375" w:rsidRDefault="00B82375" w:rsidP="006E5281">
      <w:pPr>
        <w:spacing w:line="360" w:lineRule="auto"/>
        <w:rPr>
          <w:rFonts w:eastAsiaTheme="minorEastAsia"/>
          <w:b/>
          <w:bCs/>
          <w:sz w:val="20"/>
          <w:szCs w:val="20"/>
        </w:rPr>
      </w:pPr>
      <w:r>
        <w:rPr>
          <w:rFonts w:eastAsiaTheme="minorEastAsia"/>
          <w:b/>
          <w:bCs/>
          <w:sz w:val="20"/>
          <w:szCs w:val="20"/>
        </w:rPr>
        <w:t>P</w:t>
      </w:r>
      <w:r w:rsidRPr="00490A62">
        <w:rPr>
          <w:rFonts w:eastAsiaTheme="minorEastAsia"/>
          <w:b/>
          <w:bCs/>
          <w:sz w:val="20"/>
          <w:szCs w:val="20"/>
        </w:rPr>
        <w:t>roposal 1</w:t>
      </w:r>
      <w:r w:rsidRPr="00B82375">
        <w:rPr>
          <w:rFonts w:eastAsiaTheme="minorEastAsia"/>
          <w:b/>
          <w:bCs/>
          <w:sz w:val="20"/>
          <w:szCs w:val="20"/>
        </w:rPr>
        <w:t>: For the UE side model, if Set B is not a subset of Set A, consider the following two methods to ensure a consistent understanding of the relationship between Set A and Set B during the training and inference stages:</w:t>
      </w:r>
    </w:p>
    <w:p w14:paraId="29134202" w14:textId="77777777" w:rsidR="009F5CE9" w:rsidRPr="007F5F5B" w:rsidRDefault="00B82375" w:rsidP="006E5281">
      <w:pPr>
        <w:pStyle w:val="af9"/>
        <w:numPr>
          <w:ilvl w:val="0"/>
          <w:numId w:val="39"/>
        </w:numPr>
        <w:spacing w:line="360" w:lineRule="auto"/>
        <w:rPr>
          <w:rFonts w:ascii="Times New Roman" w:eastAsiaTheme="minorEastAsia" w:hAnsi="Times New Roman"/>
          <w:b/>
          <w:bCs/>
          <w:sz w:val="20"/>
          <w:szCs w:val="20"/>
        </w:rPr>
      </w:pPr>
      <w:r w:rsidRPr="007F5F5B">
        <w:rPr>
          <w:rFonts w:ascii="Times New Roman" w:eastAsiaTheme="minorEastAsia" w:hAnsi="Times New Roman"/>
          <w:b/>
          <w:bCs/>
          <w:sz w:val="20"/>
          <w:szCs w:val="20"/>
        </w:rPr>
        <w:t>Opt1: The mapping relationship between beams in Set A and Set B remains unchanged during both training and inference stages.</w:t>
      </w:r>
    </w:p>
    <w:p w14:paraId="695C52A1" w14:textId="4D7C55B6" w:rsidR="00F45B10" w:rsidRPr="007F5F5B" w:rsidRDefault="00B82375" w:rsidP="006E5281">
      <w:pPr>
        <w:pStyle w:val="af9"/>
        <w:numPr>
          <w:ilvl w:val="0"/>
          <w:numId w:val="39"/>
        </w:numPr>
        <w:spacing w:line="360" w:lineRule="auto"/>
        <w:rPr>
          <w:rFonts w:ascii="Times New Roman" w:eastAsiaTheme="minorEastAsia" w:hAnsi="Times New Roman"/>
          <w:b/>
          <w:bCs/>
          <w:sz w:val="20"/>
          <w:szCs w:val="20"/>
        </w:rPr>
      </w:pPr>
      <w:r w:rsidRPr="007F5F5B">
        <w:rPr>
          <w:rFonts w:ascii="Times New Roman" w:eastAsiaTheme="minorEastAsia" w:hAnsi="Times New Roman"/>
          <w:b/>
          <w:bCs/>
          <w:sz w:val="20"/>
          <w:szCs w:val="20"/>
        </w:rPr>
        <w:t>Opt2: The mapping relationship between Set A and Set B can change, but follows the same physical beam pointing order, such as horizontal and vertical direction.</w:t>
      </w:r>
    </w:p>
    <w:p w14:paraId="3C9F1B42" w14:textId="3EE587CC" w:rsidR="00CA7A76" w:rsidRDefault="00CA7A76" w:rsidP="006E5281">
      <w:pPr>
        <w:spacing w:line="360" w:lineRule="auto"/>
        <w:rPr>
          <w:rFonts w:eastAsiaTheme="minorEastAsia"/>
          <w:b/>
          <w:bCs/>
          <w:sz w:val="20"/>
          <w:szCs w:val="20"/>
        </w:rPr>
      </w:pPr>
    </w:p>
    <w:p w14:paraId="06976844" w14:textId="32A9B1D7" w:rsidR="00CA7A76" w:rsidRPr="00864C89" w:rsidRDefault="00963BFE" w:rsidP="006E5281">
      <w:pPr>
        <w:pStyle w:val="1"/>
        <w:numPr>
          <w:ilvl w:val="0"/>
          <w:numId w:val="14"/>
        </w:numPr>
        <w:spacing w:line="360" w:lineRule="auto"/>
      </w:pPr>
      <w:r>
        <w:t>T</w:t>
      </w:r>
      <w:r w:rsidR="00864C89" w:rsidRPr="00864C89">
        <w:rPr>
          <w:rFonts w:hint="eastAsia"/>
        </w:rPr>
        <w:t>raining phase</w:t>
      </w:r>
    </w:p>
    <w:p w14:paraId="65F64618" w14:textId="7A220AE5" w:rsidR="00CA7A76" w:rsidRPr="00FC3F46" w:rsidRDefault="00FC3F46" w:rsidP="006E5281">
      <w:pPr>
        <w:spacing w:line="360" w:lineRule="auto"/>
        <w:rPr>
          <w:rFonts w:eastAsiaTheme="minorEastAsia"/>
          <w:sz w:val="20"/>
          <w:szCs w:val="20"/>
        </w:rPr>
      </w:pPr>
      <w:r w:rsidRPr="00FC3F46">
        <w:rPr>
          <w:rFonts w:eastAsiaTheme="minorEastAsia"/>
          <w:sz w:val="20"/>
          <w:szCs w:val="20"/>
        </w:rPr>
        <w:t>For the NW side model, the measurement configuration for training beams Set</w:t>
      </w:r>
      <w:r w:rsidR="00844170">
        <w:rPr>
          <w:rFonts w:eastAsiaTheme="minorEastAsia"/>
          <w:sz w:val="20"/>
          <w:szCs w:val="20"/>
        </w:rPr>
        <w:t xml:space="preserve"> </w:t>
      </w:r>
      <w:r w:rsidRPr="00FC3F46">
        <w:rPr>
          <w:rFonts w:eastAsiaTheme="minorEastAsia"/>
          <w:sz w:val="20"/>
          <w:szCs w:val="20"/>
        </w:rPr>
        <w:t>A/Set</w:t>
      </w:r>
      <w:r w:rsidR="00844170">
        <w:rPr>
          <w:rFonts w:eastAsiaTheme="minorEastAsia"/>
          <w:sz w:val="20"/>
          <w:szCs w:val="20"/>
        </w:rPr>
        <w:t xml:space="preserve"> </w:t>
      </w:r>
      <w:r w:rsidRPr="00FC3F46">
        <w:rPr>
          <w:rFonts w:eastAsiaTheme="minorEastAsia"/>
          <w:sz w:val="20"/>
          <w:szCs w:val="20"/>
        </w:rPr>
        <w:t>B can reuse the legacy CSI measurement framework. It supports configuring multiple sets of Set</w:t>
      </w:r>
      <w:r w:rsidR="00844170">
        <w:rPr>
          <w:rFonts w:eastAsiaTheme="minorEastAsia"/>
          <w:sz w:val="20"/>
          <w:szCs w:val="20"/>
        </w:rPr>
        <w:t xml:space="preserve"> </w:t>
      </w:r>
      <w:r w:rsidRPr="00FC3F46">
        <w:rPr>
          <w:rFonts w:eastAsiaTheme="minorEastAsia"/>
          <w:sz w:val="20"/>
          <w:szCs w:val="20"/>
        </w:rPr>
        <w:t>A/Set</w:t>
      </w:r>
      <w:r w:rsidR="00844170">
        <w:rPr>
          <w:rFonts w:eastAsiaTheme="minorEastAsia"/>
          <w:sz w:val="20"/>
          <w:szCs w:val="20"/>
        </w:rPr>
        <w:t xml:space="preserve"> </w:t>
      </w:r>
      <w:r w:rsidRPr="00FC3F46">
        <w:rPr>
          <w:rFonts w:eastAsiaTheme="minorEastAsia"/>
          <w:sz w:val="20"/>
          <w:szCs w:val="20"/>
        </w:rPr>
        <w:t>B, and can activate/deactivate the corresponding sets based on the legacy TCI mechanism. The reporting of measurement results can be done using both higher-layer and physical-layer reporting methods. Also, the data volume will increase with the number of beams and the enhancement of auxiliary information. For example, using UCI reporting method will bring about significant control channel overhead. Since the reporting of training data is not sensitive to latency, it is recommended to prioritize higher-layer signaling reporting method. Furthermore, due to the latency impact of higher-layer reporting, it is suggested to carry time stamps in the measurement results of each instance for better matching of the measurement results from each instance.</w:t>
      </w:r>
    </w:p>
    <w:p w14:paraId="1527485D" w14:textId="77777777" w:rsidR="00FC3F46" w:rsidRDefault="00FC3F46" w:rsidP="006E5281">
      <w:pPr>
        <w:spacing w:line="360" w:lineRule="auto"/>
        <w:rPr>
          <w:rFonts w:eastAsiaTheme="minorEastAsia"/>
          <w:b/>
          <w:bCs/>
          <w:sz w:val="20"/>
          <w:szCs w:val="20"/>
        </w:rPr>
      </w:pPr>
    </w:p>
    <w:p w14:paraId="2E3F42D2" w14:textId="360C58F4" w:rsidR="00D71B94" w:rsidRDefault="00200AF7" w:rsidP="006E5281">
      <w:pPr>
        <w:spacing w:line="360" w:lineRule="auto"/>
        <w:rPr>
          <w:rFonts w:eastAsiaTheme="minorEastAsia"/>
          <w:b/>
          <w:bCs/>
          <w:sz w:val="20"/>
          <w:szCs w:val="20"/>
        </w:rPr>
      </w:pPr>
      <w:r w:rsidRPr="00200AF7">
        <w:rPr>
          <w:rFonts w:eastAsiaTheme="minorEastAsia"/>
          <w:b/>
          <w:bCs/>
          <w:sz w:val="20"/>
          <w:szCs w:val="20"/>
        </w:rPr>
        <w:t>Observation 3: The measurement configuration for training beams Set A/Set B can reuse the legacy CSI measurement framework. It supports configuring multiple sets of Set A/Set B and can activate/deactivate the corresponding sets based on the legacy TCI mechanism.</w:t>
      </w:r>
    </w:p>
    <w:p w14:paraId="12BD6914" w14:textId="77777777" w:rsidR="00200AF7" w:rsidRDefault="00200AF7" w:rsidP="006E5281">
      <w:pPr>
        <w:spacing w:line="360" w:lineRule="auto"/>
        <w:rPr>
          <w:rFonts w:eastAsiaTheme="minorEastAsia"/>
          <w:b/>
          <w:bCs/>
          <w:sz w:val="20"/>
          <w:szCs w:val="20"/>
        </w:rPr>
      </w:pPr>
    </w:p>
    <w:p w14:paraId="2EBBA88E" w14:textId="468C7CA1" w:rsidR="00864C89" w:rsidRDefault="00200AF7" w:rsidP="006E5281">
      <w:pPr>
        <w:spacing w:line="360" w:lineRule="auto"/>
        <w:rPr>
          <w:rFonts w:eastAsiaTheme="minorEastAsia"/>
          <w:b/>
          <w:bCs/>
          <w:sz w:val="20"/>
          <w:szCs w:val="20"/>
        </w:rPr>
      </w:pPr>
      <w:r>
        <w:rPr>
          <w:rFonts w:eastAsiaTheme="minorEastAsia"/>
          <w:b/>
          <w:bCs/>
          <w:sz w:val="20"/>
          <w:szCs w:val="20"/>
        </w:rPr>
        <w:t>Proposal</w:t>
      </w:r>
      <w:r w:rsidRPr="00200AF7">
        <w:rPr>
          <w:rFonts w:eastAsiaTheme="minorEastAsia"/>
          <w:b/>
          <w:bCs/>
          <w:sz w:val="20"/>
          <w:szCs w:val="20"/>
        </w:rPr>
        <w:t xml:space="preserve"> 2:</w:t>
      </w:r>
      <w:r w:rsidR="0015611A">
        <w:rPr>
          <w:rFonts w:eastAsiaTheme="minorEastAsia"/>
          <w:b/>
          <w:bCs/>
          <w:sz w:val="20"/>
          <w:szCs w:val="20"/>
        </w:rPr>
        <w:t xml:space="preserve"> For the NW side model, </w:t>
      </w:r>
      <w:r w:rsidR="0015611A">
        <w:rPr>
          <w:rFonts w:eastAsiaTheme="minorEastAsia" w:hint="eastAsia"/>
          <w:b/>
          <w:bCs/>
          <w:sz w:val="20"/>
          <w:szCs w:val="20"/>
        </w:rPr>
        <w:t>during</w:t>
      </w:r>
      <w:r w:rsidRPr="00200AF7">
        <w:rPr>
          <w:rFonts w:eastAsiaTheme="minorEastAsia"/>
          <w:b/>
          <w:bCs/>
          <w:sz w:val="20"/>
          <w:szCs w:val="20"/>
        </w:rPr>
        <w:t xml:space="preserve"> the beam training phase, it is recommended to prioritize the use of higher-layer signaling to report measurement results. For BM Case 2, it is suggested to include the timestamp of the instance's measurement in the reported results.</w:t>
      </w:r>
    </w:p>
    <w:p w14:paraId="18EB0D40" w14:textId="3765A4E1" w:rsidR="00864C89" w:rsidRDefault="00864C89" w:rsidP="006E5281">
      <w:pPr>
        <w:spacing w:line="360" w:lineRule="auto"/>
        <w:rPr>
          <w:rFonts w:eastAsiaTheme="minorEastAsia"/>
          <w:b/>
          <w:bCs/>
          <w:sz w:val="20"/>
          <w:szCs w:val="20"/>
        </w:rPr>
      </w:pPr>
    </w:p>
    <w:p w14:paraId="45C3A8CB" w14:textId="669715CC" w:rsidR="00D00670" w:rsidRPr="00861C1B" w:rsidRDefault="00861C1B" w:rsidP="006E5281">
      <w:pPr>
        <w:spacing w:line="360" w:lineRule="auto"/>
        <w:rPr>
          <w:rFonts w:eastAsiaTheme="minorEastAsia"/>
          <w:sz w:val="20"/>
          <w:szCs w:val="20"/>
        </w:rPr>
      </w:pPr>
      <w:r w:rsidRPr="00861C1B">
        <w:rPr>
          <w:rFonts w:eastAsiaTheme="minorEastAsia"/>
          <w:sz w:val="20"/>
          <w:szCs w:val="20"/>
        </w:rPr>
        <w:t>For the UE side model, it is recommended to configure the available Set A/Set B sets in the same way as the NW side model. The UE can request the required measurement beams Set A or Set B via higher-layer signaling, and the base station can reuse the TCI mechanism to activate/deactivate the corresponding sets.</w:t>
      </w:r>
    </w:p>
    <w:p w14:paraId="4D2C3170" w14:textId="77777777" w:rsidR="00861C1B" w:rsidRDefault="00861C1B" w:rsidP="006E5281">
      <w:pPr>
        <w:spacing w:line="360" w:lineRule="auto"/>
        <w:rPr>
          <w:rFonts w:eastAsiaTheme="minorEastAsia"/>
          <w:b/>
          <w:bCs/>
          <w:sz w:val="20"/>
          <w:szCs w:val="20"/>
        </w:rPr>
      </w:pPr>
    </w:p>
    <w:p w14:paraId="52BC7871" w14:textId="161B8EA4" w:rsidR="00B01754" w:rsidRDefault="00861C1B" w:rsidP="006E5281">
      <w:pPr>
        <w:spacing w:line="360" w:lineRule="auto"/>
        <w:rPr>
          <w:rFonts w:eastAsiaTheme="minorEastAsia"/>
          <w:b/>
          <w:bCs/>
          <w:sz w:val="20"/>
          <w:szCs w:val="20"/>
        </w:rPr>
      </w:pPr>
      <w:r w:rsidRPr="00861C1B">
        <w:rPr>
          <w:rFonts w:eastAsiaTheme="minorEastAsia"/>
          <w:b/>
          <w:bCs/>
          <w:sz w:val="20"/>
          <w:szCs w:val="20"/>
        </w:rPr>
        <w:t xml:space="preserve">Proposal 3: For the UE side model, </w:t>
      </w:r>
      <w:r w:rsidR="0015611A">
        <w:rPr>
          <w:rFonts w:eastAsiaTheme="minorEastAsia" w:hint="eastAsia"/>
          <w:b/>
          <w:bCs/>
          <w:sz w:val="20"/>
          <w:szCs w:val="20"/>
        </w:rPr>
        <w:t>during</w:t>
      </w:r>
      <w:r w:rsidR="009C5D97" w:rsidRPr="00200AF7">
        <w:rPr>
          <w:rFonts w:eastAsiaTheme="minorEastAsia"/>
          <w:b/>
          <w:bCs/>
          <w:sz w:val="20"/>
          <w:szCs w:val="20"/>
        </w:rPr>
        <w:t xml:space="preserve"> the beam training phase</w:t>
      </w:r>
      <w:r w:rsidR="009C5D97">
        <w:rPr>
          <w:rFonts w:eastAsiaTheme="minorEastAsia"/>
          <w:b/>
          <w:bCs/>
          <w:sz w:val="20"/>
          <w:szCs w:val="20"/>
        </w:rPr>
        <w:t xml:space="preserve">, </w:t>
      </w:r>
      <w:r w:rsidRPr="00861C1B">
        <w:rPr>
          <w:rFonts w:eastAsiaTheme="minorEastAsia"/>
          <w:b/>
          <w:bCs/>
          <w:sz w:val="20"/>
          <w:szCs w:val="20"/>
        </w:rPr>
        <w:t>prioritize the use of higher-layer signaling to request the measurement beams Set A or Set B, and the base station can reuse the TCI mechanism to activate/deactivate the corresponding sets.</w:t>
      </w:r>
    </w:p>
    <w:p w14:paraId="18D3305A" w14:textId="5BD89F56" w:rsidR="00A76ACC" w:rsidRDefault="00A76ACC" w:rsidP="006E5281">
      <w:pPr>
        <w:spacing w:line="360" w:lineRule="auto"/>
        <w:rPr>
          <w:rFonts w:eastAsiaTheme="minorEastAsia"/>
          <w:b/>
          <w:bCs/>
          <w:sz w:val="20"/>
          <w:szCs w:val="20"/>
        </w:rPr>
      </w:pPr>
    </w:p>
    <w:p w14:paraId="442BAA9C" w14:textId="3827DC88" w:rsidR="00C81117" w:rsidRDefault="00963BFE" w:rsidP="006E5281">
      <w:pPr>
        <w:pStyle w:val="1"/>
        <w:numPr>
          <w:ilvl w:val="0"/>
          <w:numId w:val="14"/>
        </w:numPr>
        <w:spacing w:line="360" w:lineRule="auto"/>
      </w:pPr>
      <w:r>
        <w:t>I</w:t>
      </w:r>
      <w:r w:rsidR="00C81117">
        <w:t xml:space="preserve">nference </w:t>
      </w:r>
      <w:r w:rsidR="00C81117" w:rsidRPr="00864C89">
        <w:rPr>
          <w:rFonts w:hint="eastAsia"/>
        </w:rPr>
        <w:t>phase</w:t>
      </w:r>
    </w:p>
    <w:p w14:paraId="20658E52" w14:textId="30D5C3B1" w:rsidR="00C81117" w:rsidRPr="00213980" w:rsidRDefault="00213980" w:rsidP="006E5281">
      <w:pPr>
        <w:spacing w:line="360" w:lineRule="auto"/>
        <w:rPr>
          <w:rFonts w:eastAsiaTheme="minorEastAsia"/>
          <w:sz w:val="20"/>
          <w:szCs w:val="20"/>
        </w:rPr>
      </w:pPr>
      <w:r w:rsidRPr="00213980">
        <w:rPr>
          <w:rFonts w:eastAsiaTheme="minorEastAsia"/>
          <w:sz w:val="20"/>
          <w:szCs w:val="20"/>
        </w:rPr>
        <w:t>For the NW side model, the method of Set B measurement configuration can be the same as that of the training phase. As for the reporting of Set B measurement results, due to the sensitivity to latency during the inference phase, it is recommended, in accordance with RAN1 116 agreement, to use L1 signaling to report the measurement values of Set B. Regarding the number of reported measurement values, if the number of Set B measurement beams reported is too high, it would be difficult to achieve the goal of reducing Beam management overhead and shortening Beam management measurement latency through AI/ML. Thus, for BM case1, it is suggested that the maximum number of reported Set B beams should not exceed one quarter of the number of Set A beams. For BM case2, it is recommended that the maximum reported number of Set B beams should not exceed that of Set A.</w:t>
      </w:r>
    </w:p>
    <w:p w14:paraId="13C12BFB" w14:textId="77777777" w:rsidR="00213980" w:rsidRPr="00C81117" w:rsidRDefault="00213980" w:rsidP="006E5281">
      <w:pPr>
        <w:spacing w:line="360" w:lineRule="auto"/>
        <w:rPr>
          <w:rFonts w:eastAsiaTheme="minorEastAsia"/>
          <w:b/>
          <w:bCs/>
          <w:sz w:val="20"/>
          <w:szCs w:val="20"/>
        </w:rPr>
      </w:pPr>
    </w:p>
    <w:p w14:paraId="3483BB5C" w14:textId="47CFC25C" w:rsidR="0086727C" w:rsidRDefault="00D44562" w:rsidP="006E5281">
      <w:pPr>
        <w:spacing w:line="360" w:lineRule="auto"/>
        <w:rPr>
          <w:rFonts w:eastAsiaTheme="minorEastAsia"/>
          <w:b/>
          <w:bCs/>
          <w:sz w:val="20"/>
          <w:szCs w:val="20"/>
        </w:rPr>
      </w:pPr>
      <w:r w:rsidRPr="00D44562">
        <w:rPr>
          <w:rFonts w:eastAsiaTheme="minorEastAsia"/>
          <w:b/>
          <w:bCs/>
          <w:sz w:val="20"/>
          <w:szCs w:val="20"/>
        </w:rPr>
        <w:t xml:space="preserve">Proposal 4: For the NW side model, </w:t>
      </w:r>
      <w:r w:rsidR="0015611A">
        <w:rPr>
          <w:rFonts w:eastAsiaTheme="minorEastAsia" w:hint="eastAsia"/>
          <w:b/>
          <w:bCs/>
          <w:sz w:val="20"/>
          <w:szCs w:val="20"/>
        </w:rPr>
        <w:t>during</w:t>
      </w:r>
      <w:r w:rsidRPr="00D44562">
        <w:rPr>
          <w:rFonts w:eastAsiaTheme="minorEastAsia"/>
          <w:b/>
          <w:bCs/>
          <w:sz w:val="20"/>
          <w:szCs w:val="20"/>
        </w:rPr>
        <w:t xml:space="preserve"> the beam inference phase, use the same method for Set B measurement configuration as </w:t>
      </w:r>
      <w:r w:rsidR="0015611A">
        <w:rPr>
          <w:rFonts w:eastAsiaTheme="minorEastAsia"/>
          <w:b/>
          <w:bCs/>
          <w:sz w:val="20"/>
          <w:szCs w:val="20"/>
        </w:rPr>
        <w:t>that during</w:t>
      </w:r>
      <w:r w:rsidRPr="00D44562">
        <w:rPr>
          <w:rFonts w:eastAsiaTheme="minorEastAsia"/>
          <w:b/>
          <w:bCs/>
          <w:sz w:val="20"/>
          <w:szCs w:val="20"/>
        </w:rPr>
        <w:t xml:space="preserve"> the beam training phase.</w:t>
      </w:r>
    </w:p>
    <w:p w14:paraId="560BE9BE" w14:textId="77777777" w:rsidR="00D44562" w:rsidRDefault="00D44562" w:rsidP="006E5281">
      <w:pPr>
        <w:spacing w:line="360" w:lineRule="auto"/>
        <w:rPr>
          <w:rFonts w:eastAsiaTheme="minorEastAsia"/>
          <w:b/>
          <w:bCs/>
          <w:sz w:val="20"/>
          <w:szCs w:val="20"/>
        </w:rPr>
      </w:pPr>
    </w:p>
    <w:p w14:paraId="502356A3" w14:textId="1789E5BD" w:rsidR="008B4D35" w:rsidRDefault="00D44562" w:rsidP="006E5281">
      <w:pPr>
        <w:spacing w:line="360" w:lineRule="auto"/>
        <w:rPr>
          <w:rFonts w:eastAsiaTheme="minorEastAsia"/>
          <w:b/>
          <w:bCs/>
          <w:sz w:val="20"/>
          <w:szCs w:val="20"/>
        </w:rPr>
      </w:pPr>
      <w:r>
        <w:rPr>
          <w:rFonts w:eastAsiaTheme="minorEastAsia" w:hint="eastAsia"/>
          <w:b/>
          <w:bCs/>
          <w:sz w:val="20"/>
          <w:szCs w:val="20"/>
        </w:rPr>
        <w:t>P</w:t>
      </w:r>
      <w:r>
        <w:rPr>
          <w:rFonts w:eastAsiaTheme="minorEastAsia"/>
          <w:b/>
          <w:bCs/>
          <w:sz w:val="20"/>
          <w:szCs w:val="20"/>
        </w:rPr>
        <w:t xml:space="preserve">roposal 5: </w:t>
      </w:r>
      <w:r w:rsidRPr="00D44562">
        <w:rPr>
          <w:rFonts w:eastAsiaTheme="minorEastAsia"/>
          <w:b/>
          <w:bCs/>
          <w:sz w:val="20"/>
          <w:szCs w:val="20"/>
        </w:rPr>
        <w:t xml:space="preserve">For the NW side model, </w:t>
      </w:r>
      <w:r w:rsidR="0015611A">
        <w:rPr>
          <w:rFonts w:eastAsiaTheme="minorEastAsia"/>
          <w:b/>
          <w:bCs/>
          <w:sz w:val="20"/>
          <w:szCs w:val="20"/>
        </w:rPr>
        <w:t>during</w:t>
      </w:r>
      <w:r w:rsidRPr="00D44562">
        <w:rPr>
          <w:rFonts w:eastAsiaTheme="minorEastAsia"/>
          <w:b/>
          <w:bCs/>
          <w:sz w:val="20"/>
          <w:szCs w:val="20"/>
        </w:rPr>
        <w:t xml:space="preserve"> the beam inference phase, for BM Case 1, the maximum number of reported Set B beams in the L1 signaling should not exceed one quarter of the number of Set A beams. For BM Case 2, the maximum number of reported Set B beams in the L1 signaling should not exceed the number of Set A beams.</w:t>
      </w:r>
    </w:p>
    <w:p w14:paraId="6791696E" w14:textId="77777777" w:rsidR="00D44562" w:rsidRDefault="00D44562" w:rsidP="006E5281">
      <w:pPr>
        <w:spacing w:line="360" w:lineRule="auto"/>
        <w:rPr>
          <w:rFonts w:eastAsiaTheme="minorEastAsia"/>
          <w:b/>
          <w:bCs/>
          <w:sz w:val="20"/>
          <w:szCs w:val="20"/>
        </w:rPr>
      </w:pPr>
    </w:p>
    <w:p w14:paraId="48ECD92C" w14:textId="415DBF38" w:rsidR="009C5D97" w:rsidRDefault="0076156A" w:rsidP="006E5281">
      <w:pPr>
        <w:spacing w:line="360" w:lineRule="auto"/>
        <w:rPr>
          <w:rFonts w:eastAsiaTheme="minorEastAsia"/>
          <w:b/>
          <w:bCs/>
          <w:sz w:val="20"/>
          <w:szCs w:val="20"/>
        </w:rPr>
      </w:pPr>
      <w:r w:rsidRPr="0076156A">
        <w:rPr>
          <w:rFonts w:eastAsiaTheme="minorEastAsia"/>
          <w:b/>
          <w:bCs/>
          <w:sz w:val="20"/>
          <w:szCs w:val="20"/>
        </w:rPr>
        <w:t xml:space="preserve">Proposal 6: </w:t>
      </w:r>
      <w:r w:rsidR="001718EF" w:rsidRPr="00D44562">
        <w:rPr>
          <w:rFonts w:eastAsiaTheme="minorEastAsia"/>
          <w:b/>
          <w:bCs/>
          <w:sz w:val="20"/>
          <w:szCs w:val="20"/>
        </w:rPr>
        <w:t>For the NW side model</w:t>
      </w:r>
      <w:r w:rsidR="001718EF">
        <w:rPr>
          <w:rFonts w:eastAsiaTheme="minorEastAsia"/>
          <w:b/>
          <w:bCs/>
          <w:sz w:val="20"/>
          <w:szCs w:val="20"/>
        </w:rPr>
        <w:t>,</w:t>
      </w:r>
      <w:r w:rsidR="001718EF" w:rsidRPr="0076156A">
        <w:rPr>
          <w:rFonts w:eastAsiaTheme="minorEastAsia"/>
          <w:b/>
          <w:bCs/>
          <w:sz w:val="20"/>
          <w:szCs w:val="20"/>
        </w:rPr>
        <w:t xml:space="preserve"> </w:t>
      </w:r>
      <w:r w:rsidR="001718EF">
        <w:rPr>
          <w:rFonts w:eastAsiaTheme="minorEastAsia"/>
          <w:b/>
          <w:bCs/>
          <w:sz w:val="20"/>
          <w:szCs w:val="20"/>
        </w:rPr>
        <w:t>i</w:t>
      </w:r>
      <w:r w:rsidRPr="0076156A">
        <w:rPr>
          <w:rFonts w:eastAsiaTheme="minorEastAsia"/>
          <w:b/>
          <w:bCs/>
          <w:sz w:val="20"/>
          <w:szCs w:val="20"/>
        </w:rPr>
        <w:t xml:space="preserve">f the number of beams M measured in Set B exceeds the </w:t>
      </w:r>
      <w:r w:rsidR="00464102" w:rsidRPr="0076156A">
        <w:rPr>
          <w:rFonts w:eastAsiaTheme="minorEastAsia"/>
          <w:b/>
          <w:bCs/>
          <w:sz w:val="20"/>
          <w:szCs w:val="20"/>
        </w:rPr>
        <w:t>allowed</w:t>
      </w:r>
      <w:r w:rsidR="00464102" w:rsidRPr="0076156A">
        <w:rPr>
          <w:rFonts w:eastAsiaTheme="minorEastAsia"/>
          <w:b/>
          <w:bCs/>
          <w:sz w:val="20"/>
          <w:szCs w:val="20"/>
        </w:rPr>
        <w:t xml:space="preserve"> </w:t>
      </w:r>
      <w:r w:rsidRPr="0076156A">
        <w:rPr>
          <w:rFonts w:eastAsiaTheme="minorEastAsia"/>
          <w:b/>
          <w:bCs/>
          <w:sz w:val="20"/>
          <w:szCs w:val="20"/>
        </w:rPr>
        <w:t xml:space="preserve">maximum number N </w:t>
      </w:r>
      <w:r w:rsidR="00464102">
        <w:rPr>
          <w:rFonts w:eastAsiaTheme="minorEastAsia"/>
          <w:b/>
          <w:bCs/>
          <w:sz w:val="20"/>
          <w:szCs w:val="20"/>
        </w:rPr>
        <w:t>of</w:t>
      </w:r>
      <w:r w:rsidRPr="0076156A">
        <w:rPr>
          <w:rFonts w:eastAsiaTheme="minorEastAsia"/>
          <w:b/>
          <w:bCs/>
          <w:sz w:val="20"/>
          <w:szCs w:val="20"/>
        </w:rPr>
        <w:t xml:space="preserve"> reporting, </w:t>
      </w:r>
      <w:r w:rsidR="00464102">
        <w:rPr>
          <w:rFonts w:eastAsiaTheme="minorEastAsia"/>
          <w:b/>
          <w:bCs/>
          <w:sz w:val="20"/>
          <w:szCs w:val="20"/>
        </w:rPr>
        <w:t xml:space="preserve">UE </w:t>
      </w:r>
      <w:r w:rsidRPr="0076156A">
        <w:rPr>
          <w:rFonts w:eastAsiaTheme="minorEastAsia"/>
          <w:b/>
          <w:bCs/>
          <w:sz w:val="20"/>
          <w:szCs w:val="20"/>
        </w:rPr>
        <w:t>only report</w:t>
      </w:r>
      <w:r w:rsidR="00464102">
        <w:rPr>
          <w:rFonts w:eastAsiaTheme="minorEastAsia"/>
          <w:b/>
          <w:bCs/>
          <w:sz w:val="20"/>
          <w:szCs w:val="20"/>
        </w:rPr>
        <w:t>s</w:t>
      </w:r>
      <w:r w:rsidRPr="0076156A">
        <w:rPr>
          <w:rFonts w:eastAsiaTheme="minorEastAsia"/>
          <w:b/>
          <w:bCs/>
          <w:sz w:val="20"/>
          <w:szCs w:val="20"/>
        </w:rPr>
        <w:t xml:space="preserve"> the beams among these M measurements with the top N RSRP values.</w:t>
      </w:r>
    </w:p>
    <w:p w14:paraId="1C29153D" w14:textId="6F208D63" w:rsidR="00ED1F63" w:rsidRDefault="00ED1F63" w:rsidP="006E5281">
      <w:pPr>
        <w:spacing w:line="360" w:lineRule="auto"/>
        <w:rPr>
          <w:rFonts w:eastAsiaTheme="minorEastAsia"/>
          <w:b/>
          <w:bCs/>
          <w:sz w:val="20"/>
          <w:szCs w:val="20"/>
        </w:rPr>
      </w:pPr>
    </w:p>
    <w:p w14:paraId="039FE747" w14:textId="77777777" w:rsidR="00E653B6" w:rsidRDefault="00E653B6" w:rsidP="006E5281">
      <w:pPr>
        <w:spacing w:line="360" w:lineRule="auto"/>
        <w:rPr>
          <w:rFonts w:eastAsiaTheme="minorEastAsia"/>
          <w:sz w:val="20"/>
          <w:szCs w:val="20"/>
        </w:rPr>
      </w:pPr>
      <w:r w:rsidRPr="00E653B6">
        <w:rPr>
          <w:rFonts w:eastAsiaTheme="minorEastAsia"/>
          <w:sz w:val="20"/>
          <w:szCs w:val="20"/>
        </w:rPr>
        <w:t>For the UE side model, the configuration of Set A/Set B is the same as that of the NW side model. It supports the UE to request the corresponding Set A/Set B via higher-layer messages and reuse the TCI mechanism to activate/deactivate the corresponding set. Based on L1 measurements, such as CRI and RSRP, reporting the top-K beams is recommended. The maximum number of beams reported should be consistent with the number of measurements in Non AI/ML Beam Management. The base station can implicitly determine whether the current measurement value is an AI/ML predicted value or a Non-AI/ML measurement value based on the terminal's current measurement state.</w:t>
      </w:r>
    </w:p>
    <w:p w14:paraId="286DDB6A" w14:textId="77777777" w:rsidR="00E653B6" w:rsidRDefault="00E653B6" w:rsidP="006E5281">
      <w:pPr>
        <w:spacing w:line="360" w:lineRule="auto"/>
        <w:rPr>
          <w:rFonts w:eastAsiaTheme="minorEastAsia"/>
          <w:sz w:val="20"/>
          <w:szCs w:val="20"/>
        </w:rPr>
      </w:pPr>
    </w:p>
    <w:p w14:paraId="165BED40" w14:textId="6CE31B3A" w:rsidR="0012487F" w:rsidRDefault="00BD4E77" w:rsidP="006E5281">
      <w:pPr>
        <w:spacing w:line="360" w:lineRule="auto"/>
        <w:rPr>
          <w:rFonts w:eastAsiaTheme="minorEastAsia"/>
          <w:b/>
          <w:bCs/>
          <w:sz w:val="20"/>
          <w:szCs w:val="20"/>
        </w:rPr>
      </w:pPr>
      <w:r w:rsidRPr="00BD4E77">
        <w:rPr>
          <w:rFonts w:eastAsiaTheme="minorEastAsia"/>
          <w:b/>
          <w:bCs/>
          <w:sz w:val="20"/>
          <w:szCs w:val="20"/>
        </w:rPr>
        <w:t xml:space="preserve">Proposal 7: For the UE side model, </w:t>
      </w:r>
      <w:r w:rsidR="0015611A">
        <w:rPr>
          <w:rFonts w:eastAsiaTheme="minorEastAsia"/>
          <w:b/>
          <w:bCs/>
          <w:sz w:val="20"/>
          <w:szCs w:val="20"/>
        </w:rPr>
        <w:t xml:space="preserve">during </w:t>
      </w:r>
      <w:r w:rsidRPr="00BD4E77">
        <w:rPr>
          <w:rFonts w:eastAsiaTheme="minorEastAsia"/>
          <w:b/>
          <w:bCs/>
          <w:sz w:val="20"/>
          <w:szCs w:val="20"/>
        </w:rPr>
        <w:t>the beam inference phase, the configuration of Set A/Set B is the same as that of the NW side model. It supports the UE to request the corresponding Set A/Set B via higher-layer messages and reuse the TCI mechanism to activate/deactivate the corresponding set.</w:t>
      </w:r>
    </w:p>
    <w:p w14:paraId="055D6BA8" w14:textId="77777777" w:rsidR="00BD4E77" w:rsidRDefault="00BD4E77" w:rsidP="006E5281">
      <w:pPr>
        <w:spacing w:line="360" w:lineRule="auto"/>
        <w:rPr>
          <w:rFonts w:eastAsiaTheme="minorEastAsia"/>
          <w:sz w:val="20"/>
          <w:szCs w:val="20"/>
        </w:rPr>
      </w:pPr>
    </w:p>
    <w:p w14:paraId="16461310" w14:textId="2D074C10" w:rsidR="001718EF" w:rsidRDefault="00BD4E77" w:rsidP="006E5281">
      <w:pPr>
        <w:spacing w:line="360" w:lineRule="auto"/>
        <w:rPr>
          <w:rFonts w:eastAsiaTheme="minorEastAsia"/>
          <w:b/>
          <w:bCs/>
          <w:sz w:val="20"/>
          <w:szCs w:val="20"/>
        </w:rPr>
      </w:pPr>
      <w:r w:rsidRPr="00BD4E77">
        <w:rPr>
          <w:rFonts w:eastAsiaTheme="minorEastAsia"/>
          <w:b/>
          <w:bCs/>
          <w:sz w:val="20"/>
          <w:szCs w:val="20"/>
        </w:rPr>
        <w:t xml:space="preserve">Proposal 8: For the UE side model, </w:t>
      </w:r>
      <w:r w:rsidR="0015611A">
        <w:rPr>
          <w:rFonts w:eastAsiaTheme="minorEastAsia"/>
          <w:b/>
          <w:bCs/>
          <w:sz w:val="20"/>
          <w:szCs w:val="20"/>
        </w:rPr>
        <w:t>during</w:t>
      </w:r>
      <w:r w:rsidRPr="00BD4E77">
        <w:rPr>
          <w:rFonts w:eastAsiaTheme="minorEastAsia"/>
          <w:b/>
          <w:bCs/>
          <w:sz w:val="20"/>
          <w:szCs w:val="20"/>
        </w:rPr>
        <w:t xml:space="preserve"> the beam inference phase, it is suggested that the UE use</w:t>
      </w:r>
      <w:r w:rsidR="0015611A">
        <w:rPr>
          <w:rFonts w:eastAsiaTheme="minorEastAsia"/>
          <w:b/>
          <w:bCs/>
          <w:sz w:val="20"/>
          <w:szCs w:val="20"/>
        </w:rPr>
        <w:t>s</w:t>
      </w:r>
      <w:r w:rsidRPr="00BD4E77">
        <w:rPr>
          <w:rFonts w:eastAsiaTheme="minorEastAsia"/>
          <w:b/>
          <w:bCs/>
          <w:sz w:val="20"/>
          <w:szCs w:val="20"/>
        </w:rPr>
        <w:t xml:space="preserve"> L1 signaling to report the top-K beams based on CRI and RSRP. The maximum number of beams reported should be consistent with the number of measurements in Non</w:t>
      </w:r>
      <w:r w:rsidR="003C08BA">
        <w:rPr>
          <w:rFonts w:eastAsiaTheme="minorEastAsia"/>
          <w:b/>
          <w:bCs/>
          <w:sz w:val="20"/>
          <w:szCs w:val="20"/>
        </w:rPr>
        <w:t>-</w:t>
      </w:r>
      <w:r w:rsidRPr="00BD4E77">
        <w:rPr>
          <w:rFonts w:eastAsiaTheme="minorEastAsia"/>
          <w:b/>
          <w:bCs/>
          <w:sz w:val="20"/>
          <w:szCs w:val="20"/>
        </w:rPr>
        <w:t>AI/ML Beam Management.</w:t>
      </w:r>
    </w:p>
    <w:p w14:paraId="79403607" w14:textId="2F659FCF" w:rsidR="00ED1F63" w:rsidRDefault="00ED1F63" w:rsidP="006E5281">
      <w:pPr>
        <w:spacing w:line="360" w:lineRule="auto"/>
        <w:rPr>
          <w:rFonts w:eastAsiaTheme="minorEastAsia"/>
          <w:b/>
          <w:bCs/>
          <w:sz w:val="20"/>
          <w:szCs w:val="20"/>
        </w:rPr>
      </w:pPr>
    </w:p>
    <w:p w14:paraId="30FFFB02" w14:textId="2DABD3A6" w:rsidR="00ED1F63" w:rsidRDefault="00BD4461" w:rsidP="006E5281">
      <w:pPr>
        <w:pStyle w:val="1"/>
        <w:numPr>
          <w:ilvl w:val="0"/>
          <w:numId w:val="14"/>
        </w:numPr>
        <w:spacing w:line="360" w:lineRule="auto"/>
      </w:pPr>
      <w:r>
        <w:t xml:space="preserve">Performance </w:t>
      </w:r>
      <w:r w:rsidR="00EA57E6" w:rsidRPr="00EA57E6">
        <w:t>monitoring</w:t>
      </w:r>
    </w:p>
    <w:p w14:paraId="68B08603" w14:textId="7101855C" w:rsidR="00ED1F63" w:rsidRPr="009D77C9" w:rsidRDefault="009D77C9" w:rsidP="006E5281">
      <w:pPr>
        <w:spacing w:line="360" w:lineRule="auto"/>
        <w:rPr>
          <w:rFonts w:eastAsiaTheme="minorEastAsia"/>
          <w:sz w:val="20"/>
          <w:szCs w:val="20"/>
        </w:rPr>
      </w:pPr>
      <w:r w:rsidRPr="0074460E">
        <w:rPr>
          <w:rFonts w:eastAsia="宋体"/>
          <w:noProof/>
          <w:kern w:val="2"/>
          <w:sz w:val="20"/>
          <w:szCs w:val="20"/>
        </w:rPr>
        <mc:AlternateContent>
          <mc:Choice Requires="wps">
            <w:drawing>
              <wp:anchor distT="45720" distB="45720" distL="114300" distR="114300" simplePos="0" relativeHeight="251675648" behindDoc="0" locked="0" layoutInCell="1" allowOverlap="1" wp14:anchorId="0DD92999" wp14:editId="1124C44C">
                <wp:simplePos x="0" y="0"/>
                <wp:positionH relativeFrom="column">
                  <wp:posOffset>411187</wp:posOffset>
                </wp:positionH>
                <wp:positionV relativeFrom="paragraph">
                  <wp:posOffset>734988</wp:posOffset>
                </wp:positionV>
                <wp:extent cx="5169535" cy="2332355"/>
                <wp:effectExtent l="0" t="0" r="12065" b="10795"/>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9535" cy="2332355"/>
                        </a:xfrm>
                        <a:prstGeom prst="rect">
                          <a:avLst/>
                        </a:prstGeom>
                        <a:solidFill>
                          <a:srgbClr val="FFFFFF"/>
                        </a:solidFill>
                        <a:ln w="9525">
                          <a:solidFill>
                            <a:srgbClr val="000000"/>
                          </a:solidFill>
                          <a:miter lim="800000"/>
                          <a:headEnd/>
                          <a:tailEnd/>
                        </a:ln>
                      </wps:spPr>
                      <wps:txbx>
                        <w:txbxContent>
                          <w:p w14:paraId="2004A0D0" w14:textId="61C54D00" w:rsidR="009D77C9" w:rsidRDefault="009D77C9" w:rsidP="009D77C9">
                            <w:pPr>
                              <w:rPr>
                                <w:rFonts w:eastAsia="等线"/>
                                <w:sz w:val="20"/>
                                <w:szCs w:val="20"/>
                                <w:highlight w:val="green"/>
                              </w:rPr>
                            </w:pPr>
                            <w:r>
                              <w:rPr>
                                <w:rFonts w:eastAsia="等线"/>
                                <w:sz w:val="20"/>
                                <w:szCs w:val="20"/>
                                <w:highlight w:val="green"/>
                              </w:rPr>
                              <w:t>TR 38.84</w:t>
                            </w:r>
                            <w:r w:rsidR="00C9166C">
                              <w:rPr>
                                <w:rFonts w:eastAsia="等线"/>
                                <w:sz w:val="20"/>
                                <w:szCs w:val="20"/>
                                <w:highlight w:val="green"/>
                              </w:rPr>
                              <w:t>3</w:t>
                            </w:r>
                          </w:p>
                          <w:p w14:paraId="181640C3" w14:textId="77777777" w:rsidR="00C9166C" w:rsidRDefault="00C9166C" w:rsidP="00C9166C">
                            <w:pPr>
                              <w:rPr>
                                <w:i/>
                                <w:iCs/>
                                <w:sz w:val="20"/>
                                <w:szCs w:val="20"/>
                              </w:rPr>
                            </w:pPr>
                            <w:r>
                              <w:rPr>
                                <w:i/>
                                <w:iCs/>
                              </w:rPr>
                              <w:t xml:space="preserve">Performance monitoring: </w:t>
                            </w:r>
                          </w:p>
                          <w:p w14:paraId="28BF2486" w14:textId="77777777" w:rsidR="00C9166C" w:rsidRPr="00C9166C" w:rsidRDefault="00C9166C" w:rsidP="00C9166C">
                            <w:pPr>
                              <w:rPr>
                                <w:bCs/>
                                <w:sz w:val="21"/>
                                <w:szCs w:val="21"/>
                              </w:rPr>
                            </w:pPr>
                            <w:r w:rsidRPr="00C9166C">
                              <w:rPr>
                                <w:bCs/>
                                <w:sz w:val="21"/>
                                <w:szCs w:val="21"/>
                              </w:rPr>
                              <w:t>For the performance monitoring of BM-Case1 and BM-Case2:</w:t>
                            </w:r>
                          </w:p>
                          <w:p w14:paraId="47E8FE8C" w14:textId="77777777" w:rsidR="00C9166C" w:rsidRPr="00C9166C" w:rsidRDefault="00C9166C" w:rsidP="00C9166C">
                            <w:pPr>
                              <w:pStyle w:val="B1"/>
                              <w:rPr>
                                <w:sz w:val="21"/>
                                <w:szCs w:val="21"/>
                              </w:rPr>
                            </w:pPr>
                            <w:r w:rsidRPr="00C9166C">
                              <w:rPr>
                                <w:sz w:val="21"/>
                                <w:szCs w:val="21"/>
                              </w:rPr>
                              <w:t>-</w:t>
                            </w:r>
                            <w:r w:rsidRPr="00C9166C">
                              <w:rPr>
                                <w:sz w:val="21"/>
                                <w:szCs w:val="21"/>
                              </w:rPr>
                              <w:tab/>
                              <w:t>Performance metric(s) with the</w:t>
                            </w:r>
                            <w:r w:rsidRPr="00C9166C">
                              <w:rPr>
                                <w:bCs/>
                                <w:sz w:val="21"/>
                                <w:szCs w:val="21"/>
                                <w:lang w:eastAsia="zh-CN"/>
                              </w:rPr>
                              <w:t xml:space="preserve"> following alternatives:</w:t>
                            </w:r>
                          </w:p>
                          <w:p w14:paraId="507A20D8" w14:textId="77777777" w:rsidR="00C9166C" w:rsidRPr="00C9166C" w:rsidRDefault="00C9166C" w:rsidP="00C9166C">
                            <w:pPr>
                              <w:pStyle w:val="B2"/>
                              <w:rPr>
                                <w:sz w:val="21"/>
                                <w:szCs w:val="21"/>
                              </w:rPr>
                            </w:pPr>
                            <w:r w:rsidRPr="00C9166C">
                              <w:rPr>
                                <w:sz w:val="21"/>
                                <w:szCs w:val="21"/>
                              </w:rPr>
                              <w:t>-</w:t>
                            </w:r>
                            <w:r w:rsidRPr="00C9166C">
                              <w:rPr>
                                <w:sz w:val="21"/>
                                <w:szCs w:val="21"/>
                              </w:rPr>
                              <w:tab/>
                              <w:t>Alt.1: Beam prediction accuracy related KPIs, e.g., Top-K/1 beam prediction accuracy</w:t>
                            </w:r>
                          </w:p>
                          <w:p w14:paraId="784ACC17" w14:textId="77777777" w:rsidR="00C9166C" w:rsidRPr="00C9166C" w:rsidRDefault="00C9166C" w:rsidP="00C9166C">
                            <w:pPr>
                              <w:pStyle w:val="B2"/>
                              <w:rPr>
                                <w:sz w:val="21"/>
                                <w:szCs w:val="21"/>
                              </w:rPr>
                            </w:pPr>
                            <w:r w:rsidRPr="00C9166C">
                              <w:rPr>
                                <w:sz w:val="21"/>
                                <w:szCs w:val="21"/>
                              </w:rPr>
                              <w:t>-</w:t>
                            </w:r>
                            <w:r w:rsidRPr="00C9166C">
                              <w:rPr>
                                <w:sz w:val="21"/>
                                <w:szCs w:val="21"/>
                              </w:rPr>
                              <w:tab/>
                              <w:t>Alt.2: Link quality related KPIs, e.g., throughput, L1-RSRP, L1-SINR, hypothetical BLER</w:t>
                            </w:r>
                          </w:p>
                          <w:p w14:paraId="5DA47717" w14:textId="77777777" w:rsidR="00C9166C" w:rsidRDefault="00C9166C" w:rsidP="00C9166C">
                            <w:pPr>
                              <w:pStyle w:val="B2"/>
                              <w:rPr>
                                <w:sz w:val="21"/>
                                <w:szCs w:val="21"/>
                              </w:rPr>
                            </w:pPr>
                            <w:r w:rsidRPr="00C9166C">
                              <w:rPr>
                                <w:sz w:val="21"/>
                                <w:szCs w:val="21"/>
                              </w:rPr>
                              <w:t>-</w:t>
                            </w:r>
                            <w:r w:rsidRPr="00C9166C">
                              <w:rPr>
                                <w:sz w:val="21"/>
                                <w:szCs w:val="21"/>
                              </w:rPr>
                              <w:tab/>
                              <w:t xml:space="preserve">Alt.3: Performance metric based on input/output data distribution of AI/ML </w:t>
                            </w:r>
                          </w:p>
                          <w:p w14:paraId="0A6F0FFF" w14:textId="27F36E5B" w:rsidR="00C9166C" w:rsidRPr="00A42D86" w:rsidRDefault="00C9166C" w:rsidP="00C9166C">
                            <w:pPr>
                              <w:pStyle w:val="B2"/>
                              <w:rPr>
                                <w:sz w:val="21"/>
                                <w:szCs w:val="21"/>
                              </w:rPr>
                            </w:pPr>
                            <w:r>
                              <w:rPr>
                                <w:sz w:val="21"/>
                                <w:szCs w:val="21"/>
                              </w:rPr>
                              <w:t xml:space="preserve">-  </w:t>
                            </w:r>
                            <w:r w:rsidRPr="00C9166C">
                              <w:rPr>
                                <w:sz w:val="21"/>
                                <w:szCs w:val="21"/>
                              </w:rPr>
                              <w:t>Alt.4: The L1-RSRP difference evaluated by comparing measured RSRP and predicted RSRP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D92999" id="_x0000_s1027" type="#_x0000_t202" style="position:absolute;margin-left:32.4pt;margin-top:57.85pt;width:407.05pt;height:183.6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">
                <v:textbox>
                  <w:txbxContent>
                    <w:p w14:paraId="2004A0D0" w14:textId="61C54D00" w:rsidR="009D77C9" w:rsidRDefault="009D77C9" w:rsidP="009D77C9">
                      <w:pPr>
                        <w:rPr>
                          <w:rFonts w:eastAsia="等线"/>
                          <w:sz w:val="20"/>
                          <w:szCs w:val="20"/>
                          <w:highlight w:val="green"/>
                        </w:rPr>
                      </w:pPr>
                      <w:r>
                        <w:rPr>
                          <w:rFonts w:eastAsia="等线"/>
                          <w:sz w:val="20"/>
                          <w:szCs w:val="20"/>
                          <w:highlight w:val="green"/>
                        </w:rPr>
                        <w:t>TR 38.84</w:t>
                      </w:r>
                      <w:r w:rsidR="00C9166C">
                        <w:rPr>
                          <w:rFonts w:eastAsia="等线"/>
                          <w:sz w:val="20"/>
                          <w:szCs w:val="20"/>
                          <w:highlight w:val="green"/>
                        </w:rPr>
                        <w:t>3</w:t>
                      </w:r>
                    </w:p>
                    <w:p w14:paraId="181640C3" w14:textId="77777777" w:rsidR="00C9166C" w:rsidRDefault="00C9166C" w:rsidP="00C9166C">
                      <w:pPr>
                        <w:rPr>
                          <w:i/>
                          <w:iCs/>
                          <w:sz w:val="20"/>
                          <w:szCs w:val="20"/>
                        </w:rPr>
                      </w:pPr>
                      <w:r>
                        <w:rPr>
                          <w:i/>
                          <w:iCs/>
                        </w:rPr>
                        <w:t xml:space="preserve">Performance monitoring: </w:t>
                      </w:r>
                    </w:p>
                    <w:p w14:paraId="28BF2486" w14:textId="77777777" w:rsidR="00C9166C" w:rsidRPr="00C9166C" w:rsidRDefault="00C9166C" w:rsidP="00C9166C">
                      <w:pPr>
                        <w:rPr>
                          <w:bCs/>
                          <w:sz w:val="21"/>
                          <w:szCs w:val="21"/>
                        </w:rPr>
                      </w:pPr>
                      <w:r w:rsidRPr="00C9166C">
                        <w:rPr>
                          <w:bCs/>
                          <w:sz w:val="21"/>
                          <w:szCs w:val="21"/>
                        </w:rPr>
                        <w:t>For the performance monitoring of BM-Case1 and BM-Case2:</w:t>
                      </w:r>
                    </w:p>
                    <w:p w14:paraId="47E8FE8C" w14:textId="77777777" w:rsidR="00C9166C" w:rsidRPr="00C9166C" w:rsidRDefault="00C9166C" w:rsidP="00C9166C">
                      <w:pPr>
                        <w:pStyle w:val="B1"/>
                        <w:rPr>
                          <w:sz w:val="21"/>
                          <w:szCs w:val="21"/>
                        </w:rPr>
                      </w:pPr>
                      <w:r w:rsidRPr="00C9166C">
                        <w:rPr>
                          <w:sz w:val="21"/>
                          <w:szCs w:val="21"/>
                        </w:rPr>
                        <w:t>-</w:t>
                      </w:r>
                      <w:r w:rsidRPr="00C9166C">
                        <w:rPr>
                          <w:sz w:val="21"/>
                          <w:szCs w:val="21"/>
                        </w:rPr>
                        <w:tab/>
                        <w:t>Performance metric(s) with the</w:t>
                      </w:r>
                      <w:r w:rsidRPr="00C9166C">
                        <w:rPr>
                          <w:bCs/>
                          <w:sz w:val="21"/>
                          <w:szCs w:val="21"/>
                          <w:lang w:eastAsia="zh-CN"/>
                        </w:rPr>
                        <w:t xml:space="preserve"> following alternatives:</w:t>
                      </w:r>
                    </w:p>
                    <w:p w14:paraId="507A20D8" w14:textId="77777777" w:rsidR="00C9166C" w:rsidRPr="00C9166C" w:rsidRDefault="00C9166C" w:rsidP="00C9166C">
                      <w:pPr>
                        <w:pStyle w:val="B2"/>
                        <w:rPr>
                          <w:sz w:val="21"/>
                          <w:szCs w:val="21"/>
                        </w:rPr>
                      </w:pPr>
                      <w:r w:rsidRPr="00C9166C">
                        <w:rPr>
                          <w:sz w:val="21"/>
                          <w:szCs w:val="21"/>
                        </w:rPr>
                        <w:t>-</w:t>
                      </w:r>
                      <w:r w:rsidRPr="00C9166C">
                        <w:rPr>
                          <w:sz w:val="21"/>
                          <w:szCs w:val="21"/>
                        </w:rPr>
                        <w:tab/>
                        <w:t>Alt.1: Beam prediction accuracy related KPIs, e.g., Top-K/1 beam prediction accuracy</w:t>
                      </w:r>
                    </w:p>
                    <w:p w14:paraId="784ACC17" w14:textId="77777777" w:rsidR="00C9166C" w:rsidRPr="00C9166C" w:rsidRDefault="00C9166C" w:rsidP="00C9166C">
                      <w:pPr>
                        <w:pStyle w:val="B2"/>
                        <w:rPr>
                          <w:sz w:val="21"/>
                          <w:szCs w:val="21"/>
                        </w:rPr>
                      </w:pPr>
                      <w:r w:rsidRPr="00C9166C">
                        <w:rPr>
                          <w:sz w:val="21"/>
                          <w:szCs w:val="21"/>
                        </w:rPr>
                        <w:t>-</w:t>
                      </w:r>
                      <w:r w:rsidRPr="00C9166C">
                        <w:rPr>
                          <w:sz w:val="21"/>
                          <w:szCs w:val="21"/>
                        </w:rPr>
                        <w:tab/>
                        <w:t>Alt.2: Link quality related KPIs, e.g., throughput, L1-RSRP, L1-SINR, hypothetical BLER</w:t>
                      </w:r>
                    </w:p>
                    <w:p w14:paraId="5DA47717" w14:textId="77777777" w:rsidR="00C9166C" w:rsidRDefault="00C9166C" w:rsidP="00C9166C">
                      <w:pPr>
                        <w:pStyle w:val="B2"/>
                        <w:rPr>
                          <w:sz w:val="21"/>
                          <w:szCs w:val="21"/>
                        </w:rPr>
                      </w:pPr>
                      <w:r w:rsidRPr="00C9166C">
                        <w:rPr>
                          <w:sz w:val="21"/>
                          <w:szCs w:val="21"/>
                        </w:rPr>
                        <w:t>-</w:t>
                      </w:r>
                      <w:r w:rsidRPr="00C9166C">
                        <w:rPr>
                          <w:sz w:val="21"/>
                          <w:szCs w:val="21"/>
                        </w:rPr>
                        <w:tab/>
                        <w:t xml:space="preserve">Alt.3: Performance metric based on input/output data distribution of AI/ML </w:t>
                      </w:r>
                    </w:p>
                    <w:p w14:paraId="0A6F0FFF" w14:textId="27F36E5B" w:rsidR="00C9166C" w:rsidRPr="00A42D86" w:rsidRDefault="00C9166C" w:rsidP="00C9166C">
                      <w:pPr>
                        <w:pStyle w:val="B2"/>
                        <w:rPr>
                          <w:sz w:val="21"/>
                          <w:szCs w:val="21"/>
                        </w:rPr>
                      </w:pPr>
                      <w:r>
                        <w:rPr>
                          <w:sz w:val="21"/>
                          <w:szCs w:val="21"/>
                        </w:rPr>
                        <w:t xml:space="preserve">-  </w:t>
                      </w:r>
                      <w:r w:rsidRPr="00C9166C">
                        <w:rPr>
                          <w:sz w:val="21"/>
                          <w:szCs w:val="21"/>
                        </w:rPr>
                        <w:t>Alt.4: The L1-RSRP difference evaluated by comparing measured RSRP and predicted RSRP</w:t>
                      </w:r>
                    </w:p>
                  </w:txbxContent>
                </v:textbox>
                <w10:wrap type="topAndBottom"/>
              </v:shape>
            </w:pict>
          </mc:Fallback>
        </mc:AlternateContent>
      </w:r>
      <w:r w:rsidRPr="009D77C9">
        <w:rPr>
          <w:rFonts w:eastAsiaTheme="minorEastAsia"/>
          <w:sz w:val="20"/>
          <w:szCs w:val="20"/>
        </w:rPr>
        <w:t>The monitoring procedures of the AI/ML model may vary based on its deployment, either at the NW-side or at the UE-side, and the chosen approach, such as using final KPIs or intermediate KPIs. In the study item, four candidate performance metrics have been agreed, but further selection might be necessary.</w:t>
      </w:r>
    </w:p>
    <w:p w14:paraId="2D59B2B0" w14:textId="77777777" w:rsidR="00CB5197" w:rsidRDefault="00CB5197" w:rsidP="006E5281">
      <w:pPr>
        <w:spacing w:line="360" w:lineRule="auto"/>
        <w:rPr>
          <w:rFonts w:eastAsiaTheme="minorEastAsia"/>
          <w:b/>
          <w:bCs/>
          <w:sz w:val="20"/>
          <w:szCs w:val="20"/>
        </w:rPr>
      </w:pPr>
    </w:p>
    <w:p w14:paraId="14F909F7" w14:textId="75F6EC01" w:rsidR="00ED1F63" w:rsidRPr="00F659ED" w:rsidRDefault="00F659ED" w:rsidP="006E5281">
      <w:pPr>
        <w:spacing w:line="360" w:lineRule="auto"/>
        <w:rPr>
          <w:rFonts w:eastAsiaTheme="minorEastAsia"/>
          <w:sz w:val="20"/>
          <w:szCs w:val="20"/>
        </w:rPr>
      </w:pPr>
      <w:r w:rsidRPr="00F659ED">
        <w:rPr>
          <w:rFonts w:eastAsiaTheme="minorEastAsia"/>
          <w:sz w:val="20"/>
          <w:szCs w:val="20"/>
        </w:rPr>
        <w:t>we believe that from a standardization perspective, it is not necessary to use too many options. We recommend selecting two out of these four options. Alt.1 and Alt.4 can reflect the accuracy of beam selection and the prediction error of RSRP, which are sufficient to evaluate the performance of the AI/ML model. Alt.2 has more influencing factors on throughput and L1-SINR, making it difficult to establish a precise match with beam selection. Alt.3 only reflects changes in data distribution, and there is no conclusion in the study item on how to define an acceptable threshold for changes and the extent to which it affects the performance of AI/ML. Therefore, we have the following suggestions:</w:t>
      </w:r>
    </w:p>
    <w:p w14:paraId="496E7077" w14:textId="3031CBD0" w:rsidR="00B930D3" w:rsidRDefault="00B930D3" w:rsidP="006E5281">
      <w:pPr>
        <w:spacing w:line="360" w:lineRule="auto"/>
        <w:rPr>
          <w:rFonts w:eastAsiaTheme="minorEastAsia"/>
          <w:b/>
          <w:bCs/>
          <w:sz w:val="20"/>
          <w:szCs w:val="20"/>
        </w:rPr>
      </w:pPr>
    </w:p>
    <w:p w14:paraId="21D4B339" w14:textId="58D8A774" w:rsidR="009D77C9" w:rsidRPr="00403048" w:rsidRDefault="00403048" w:rsidP="006E5281">
      <w:pPr>
        <w:spacing w:line="360" w:lineRule="auto"/>
        <w:rPr>
          <w:rFonts w:eastAsiaTheme="minorEastAsia"/>
          <w:b/>
          <w:bCs/>
          <w:sz w:val="20"/>
          <w:szCs w:val="20"/>
        </w:rPr>
      </w:pPr>
      <w:r w:rsidRPr="00403048">
        <w:rPr>
          <w:rFonts w:eastAsiaTheme="minorEastAsia"/>
          <w:b/>
          <w:bCs/>
          <w:sz w:val="20"/>
          <w:szCs w:val="20"/>
        </w:rPr>
        <w:t>Proposal 9: When evaluating the performance monitoring metrics of the AI/ML BM model, priority should be given to using Alt.1 and Alt.4.</w:t>
      </w:r>
    </w:p>
    <w:p w14:paraId="35C967E8" w14:textId="77777777" w:rsidR="00464102" w:rsidRPr="00464102" w:rsidRDefault="00464102" w:rsidP="00464102">
      <w:pPr>
        <w:pStyle w:val="af9"/>
        <w:numPr>
          <w:ilvl w:val="0"/>
          <w:numId w:val="39"/>
        </w:numPr>
        <w:spacing w:line="360" w:lineRule="auto"/>
        <w:rPr>
          <w:rFonts w:ascii="Times New Roman" w:eastAsiaTheme="minorEastAsia" w:hAnsi="Times New Roman"/>
          <w:b/>
          <w:bCs/>
          <w:sz w:val="20"/>
          <w:szCs w:val="20"/>
        </w:rPr>
      </w:pPr>
      <w:r w:rsidRPr="00464102">
        <w:rPr>
          <w:rFonts w:ascii="Times New Roman" w:eastAsiaTheme="minorEastAsia" w:hAnsi="Times New Roman"/>
          <w:b/>
          <w:bCs/>
          <w:sz w:val="20"/>
          <w:szCs w:val="20"/>
        </w:rPr>
        <w:t>Alt.1: Beam prediction accuracy related KPIs, e.g., Top-K/1 beam prediction accuracy</w:t>
      </w:r>
    </w:p>
    <w:p w14:paraId="4E3327A5" w14:textId="77777777" w:rsidR="00464102" w:rsidRPr="00464102" w:rsidRDefault="00464102" w:rsidP="00464102">
      <w:pPr>
        <w:pStyle w:val="af9"/>
        <w:numPr>
          <w:ilvl w:val="0"/>
          <w:numId w:val="39"/>
        </w:numPr>
        <w:spacing w:line="360" w:lineRule="auto"/>
        <w:rPr>
          <w:rFonts w:ascii="Times New Roman" w:eastAsiaTheme="minorEastAsia" w:hAnsi="Times New Roman"/>
          <w:b/>
          <w:bCs/>
          <w:sz w:val="20"/>
          <w:szCs w:val="20"/>
        </w:rPr>
      </w:pPr>
      <w:r w:rsidRPr="00464102">
        <w:rPr>
          <w:rFonts w:ascii="Times New Roman" w:eastAsiaTheme="minorEastAsia" w:hAnsi="Times New Roman"/>
          <w:b/>
          <w:bCs/>
          <w:sz w:val="20"/>
          <w:szCs w:val="20"/>
        </w:rPr>
        <w:t>Alt.4: The L1-RSRP difference evaluated by comparing measured RSRP and predicted RSRP</w:t>
      </w:r>
    </w:p>
    <w:p w14:paraId="3F5D5FC7" w14:textId="628D83F5" w:rsidR="009D77C9" w:rsidRDefault="009D77C9" w:rsidP="006E5281">
      <w:pPr>
        <w:spacing w:line="360" w:lineRule="auto"/>
        <w:rPr>
          <w:rFonts w:eastAsiaTheme="minorEastAsia"/>
          <w:b/>
          <w:bCs/>
          <w:sz w:val="20"/>
          <w:szCs w:val="20"/>
        </w:rPr>
      </w:pPr>
    </w:p>
    <w:p w14:paraId="1FD12758" w14:textId="282C446A" w:rsidR="002A5389" w:rsidRPr="002A5389" w:rsidRDefault="006E5281" w:rsidP="006E5281">
      <w:pPr>
        <w:spacing w:line="360" w:lineRule="auto"/>
        <w:rPr>
          <w:rFonts w:eastAsiaTheme="minorEastAsia"/>
          <w:sz w:val="20"/>
          <w:szCs w:val="20"/>
        </w:rPr>
      </w:pPr>
      <w:r w:rsidRPr="0074460E">
        <w:rPr>
          <w:rFonts w:eastAsia="宋体"/>
          <w:noProof/>
          <w:kern w:val="2"/>
          <w:sz w:val="20"/>
          <w:szCs w:val="20"/>
        </w:rPr>
        <mc:AlternateContent>
          <mc:Choice Requires="wps">
            <w:drawing>
              <wp:anchor distT="45720" distB="45720" distL="114300" distR="114300" simplePos="0" relativeHeight="251677696" behindDoc="0" locked="0" layoutInCell="1" allowOverlap="1" wp14:anchorId="532E9924" wp14:editId="1C425A75">
                <wp:simplePos x="0" y="0"/>
                <wp:positionH relativeFrom="column">
                  <wp:posOffset>194310</wp:posOffset>
                </wp:positionH>
                <wp:positionV relativeFrom="paragraph">
                  <wp:posOffset>592455</wp:posOffset>
                </wp:positionV>
                <wp:extent cx="5169535" cy="3604260"/>
                <wp:effectExtent l="0" t="0" r="12065" b="15240"/>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9535" cy="3604260"/>
                        </a:xfrm>
                        <a:prstGeom prst="rect">
                          <a:avLst/>
                        </a:prstGeom>
                        <a:solidFill>
                          <a:srgbClr val="FFFFFF"/>
                        </a:solidFill>
                        <a:ln w="9525">
                          <a:solidFill>
                            <a:srgbClr val="000000"/>
                          </a:solidFill>
                          <a:miter lim="800000"/>
                          <a:headEnd/>
                          <a:tailEnd/>
                        </a:ln>
                      </wps:spPr>
                      <wps:txbx>
                        <w:txbxContent>
                          <w:p w14:paraId="6BF8D25A" w14:textId="77777777" w:rsidR="00E224E4" w:rsidRDefault="00E224E4" w:rsidP="00E224E4">
                            <w:pPr>
                              <w:rPr>
                                <w:rFonts w:eastAsia="等线"/>
                                <w:sz w:val="20"/>
                                <w:szCs w:val="20"/>
                                <w:highlight w:val="green"/>
                              </w:rPr>
                            </w:pPr>
                            <w:r>
                              <w:rPr>
                                <w:rFonts w:eastAsia="等线"/>
                                <w:sz w:val="20"/>
                                <w:szCs w:val="20"/>
                                <w:highlight w:val="green"/>
                              </w:rPr>
                              <w:t>TR 38.843</w:t>
                            </w:r>
                          </w:p>
                          <w:p w14:paraId="69FF690D" w14:textId="77777777" w:rsidR="00E224E4" w:rsidRPr="00207CBB" w:rsidRDefault="00E224E4" w:rsidP="00E224E4">
                            <w:pPr>
                              <w:rPr>
                                <w:bCs/>
                                <w:sz w:val="20"/>
                                <w:szCs w:val="20"/>
                              </w:rPr>
                            </w:pPr>
                            <w:r w:rsidRPr="00207CBB">
                              <w:rPr>
                                <w:bCs/>
                                <w:sz w:val="20"/>
                                <w:szCs w:val="20"/>
                              </w:rPr>
                              <w:t>For BM-Case1 and BM-Case2 with a UE-side AI/ML model:</w:t>
                            </w:r>
                          </w:p>
                          <w:p w14:paraId="066E14B5" w14:textId="77777777" w:rsidR="00E224E4" w:rsidRPr="00207CBB" w:rsidRDefault="00E224E4" w:rsidP="00E224E4">
                            <w:pPr>
                              <w:pStyle w:val="B1"/>
                              <w:spacing w:after="0"/>
                              <w:rPr>
                                <w:rFonts w:eastAsia="Yu Mincho"/>
                                <w:bCs/>
                                <w:sz w:val="20"/>
                                <w:szCs w:val="20"/>
                              </w:rPr>
                            </w:pPr>
                            <w:r w:rsidRPr="00207CBB">
                              <w:rPr>
                                <w:sz w:val="20"/>
                                <w:szCs w:val="20"/>
                              </w:rPr>
                              <w:t>-</w:t>
                            </w:r>
                            <w:r w:rsidRPr="00207CBB">
                              <w:rPr>
                                <w:sz w:val="20"/>
                                <w:szCs w:val="20"/>
                              </w:rPr>
                              <w:tab/>
                              <w:t>Type 1 performance monitoring</w:t>
                            </w:r>
                            <w:r w:rsidRPr="00207CBB">
                              <w:rPr>
                                <w:bCs/>
                                <w:sz w:val="20"/>
                                <w:szCs w:val="20"/>
                                <w:lang w:eastAsia="zh-CN"/>
                              </w:rPr>
                              <w:t xml:space="preserve">: </w:t>
                            </w:r>
                          </w:p>
                          <w:p w14:paraId="481D1655" w14:textId="77777777" w:rsidR="00E224E4" w:rsidRPr="00207CBB" w:rsidRDefault="00E224E4" w:rsidP="00E224E4">
                            <w:pPr>
                              <w:pStyle w:val="B2"/>
                              <w:spacing w:after="0"/>
                              <w:rPr>
                                <w:sz w:val="20"/>
                                <w:szCs w:val="20"/>
                              </w:rPr>
                            </w:pPr>
                            <w:r w:rsidRPr="00207CBB">
                              <w:rPr>
                                <w:sz w:val="20"/>
                                <w:szCs w:val="20"/>
                              </w:rPr>
                              <w:t>-</w:t>
                            </w:r>
                            <w:r w:rsidRPr="00207CBB">
                              <w:rPr>
                                <w:sz w:val="20"/>
                                <w:szCs w:val="20"/>
                              </w:rPr>
                              <w:tab/>
                              <w:t>Configuration/Signalling from gNB to UE for measurement and/or reporting</w:t>
                            </w:r>
                          </w:p>
                          <w:p w14:paraId="1EEE85A9" w14:textId="77777777" w:rsidR="00E224E4" w:rsidRPr="00207CBB" w:rsidRDefault="00E224E4" w:rsidP="00E224E4">
                            <w:pPr>
                              <w:pStyle w:val="B2"/>
                              <w:spacing w:after="0"/>
                              <w:rPr>
                                <w:sz w:val="20"/>
                                <w:szCs w:val="20"/>
                              </w:rPr>
                            </w:pPr>
                            <w:r w:rsidRPr="00207CBB">
                              <w:rPr>
                                <w:sz w:val="20"/>
                                <w:szCs w:val="20"/>
                              </w:rPr>
                              <w:t>-</w:t>
                            </w:r>
                            <w:r w:rsidRPr="00207CBB">
                              <w:rPr>
                                <w:sz w:val="20"/>
                                <w:szCs w:val="20"/>
                              </w:rPr>
                              <w:tab/>
                              <w:t xml:space="preserve">UE may have different operations </w:t>
                            </w:r>
                          </w:p>
                          <w:p w14:paraId="3F8A6283" w14:textId="77777777" w:rsidR="00E224E4" w:rsidRPr="00207CBB" w:rsidRDefault="00E224E4" w:rsidP="00E224E4">
                            <w:pPr>
                              <w:pStyle w:val="B3"/>
                              <w:spacing w:after="0"/>
                              <w:rPr>
                                <w:sz w:val="20"/>
                                <w:szCs w:val="20"/>
                              </w:rPr>
                            </w:pPr>
                            <w:r w:rsidRPr="00207CBB">
                              <w:rPr>
                                <w:sz w:val="20"/>
                                <w:szCs w:val="20"/>
                              </w:rPr>
                              <w:t>-</w:t>
                            </w:r>
                            <w:r w:rsidRPr="00207CBB">
                              <w:rPr>
                                <w:sz w:val="20"/>
                                <w:szCs w:val="20"/>
                              </w:rPr>
                              <w:tab/>
                              <w:t xml:space="preserve">Option 1 (NW-side performance monitoring): UE sends reporting to NW (e.g., for the calculation of performance metric at NW) </w:t>
                            </w:r>
                          </w:p>
                          <w:p w14:paraId="3AF20552" w14:textId="77777777" w:rsidR="00E224E4" w:rsidRPr="00207CBB" w:rsidRDefault="00E224E4" w:rsidP="00E224E4">
                            <w:pPr>
                              <w:pStyle w:val="B3"/>
                              <w:spacing w:after="0"/>
                              <w:rPr>
                                <w:sz w:val="20"/>
                                <w:szCs w:val="20"/>
                              </w:rPr>
                            </w:pPr>
                            <w:r w:rsidRPr="00207CBB">
                              <w:rPr>
                                <w:sz w:val="20"/>
                                <w:szCs w:val="20"/>
                              </w:rPr>
                              <w:t>-</w:t>
                            </w:r>
                            <w:r w:rsidRPr="00207CBB">
                              <w:rPr>
                                <w:sz w:val="20"/>
                                <w:szCs w:val="20"/>
                              </w:rPr>
                              <w:tab/>
                              <w:t xml:space="preserve">Option 2 (UE-assisted performance monitoring): UE calculates performance metric(s), either reports it to NW or reports an event to NW based on the performance metric(s) </w:t>
                            </w:r>
                          </w:p>
                          <w:p w14:paraId="71C2EA6F" w14:textId="77777777" w:rsidR="00E224E4" w:rsidRPr="00207CBB" w:rsidRDefault="00E224E4" w:rsidP="00E224E4">
                            <w:pPr>
                              <w:pStyle w:val="B2"/>
                              <w:spacing w:after="0"/>
                              <w:rPr>
                                <w:sz w:val="20"/>
                                <w:szCs w:val="20"/>
                              </w:rPr>
                            </w:pPr>
                            <w:r w:rsidRPr="00207CBB">
                              <w:rPr>
                                <w:color w:val="000000"/>
                                <w:sz w:val="20"/>
                                <w:szCs w:val="20"/>
                              </w:rPr>
                              <w:t>-</w:t>
                            </w:r>
                            <w:r w:rsidRPr="00207CBB">
                              <w:rPr>
                                <w:color w:val="000000"/>
                                <w:sz w:val="20"/>
                                <w:szCs w:val="20"/>
                              </w:rPr>
                              <w:tab/>
                              <w:t xml:space="preserve">Indication from NW for UE to do LCM operations </w:t>
                            </w:r>
                          </w:p>
                          <w:p w14:paraId="0146E2CB" w14:textId="462BD950" w:rsidR="00E224E4" w:rsidRDefault="00E224E4" w:rsidP="00207CBB">
                            <w:pPr>
                              <w:pStyle w:val="B2"/>
                              <w:spacing w:after="0"/>
                              <w:rPr>
                                <w:b/>
                                <w:bCs/>
                                <w:sz w:val="20"/>
                                <w:szCs w:val="20"/>
                              </w:rPr>
                            </w:pPr>
                            <w:r w:rsidRPr="00207CBB">
                              <w:rPr>
                                <w:sz w:val="20"/>
                                <w:szCs w:val="20"/>
                              </w:rPr>
                              <w:t>-</w:t>
                            </w:r>
                            <w:r w:rsidRPr="00207CBB">
                              <w:rPr>
                                <w:sz w:val="20"/>
                                <w:szCs w:val="20"/>
                              </w:rPr>
                              <w:tab/>
                              <w:t>Note: At least the performance and reporting overhead of model monitoring mechanism should be considered</w:t>
                            </w:r>
                          </w:p>
                          <w:p w14:paraId="1B3CBA5E" w14:textId="03C655A2" w:rsidR="006E5281" w:rsidRDefault="006E5281" w:rsidP="00207CBB">
                            <w:pPr>
                              <w:pStyle w:val="B2"/>
                              <w:spacing w:after="0"/>
                              <w:rPr>
                                <w:b/>
                                <w:bCs/>
                                <w:sz w:val="20"/>
                                <w:szCs w:val="20"/>
                              </w:rPr>
                            </w:pPr>
                          </w:p>
                          <w:p w14:paraId="4496863F" w14:textId="77777777" w:rsidR="006E5281" w:rsidRPr="00207CBB" w:rsidRDefault="006E5281" w:rsidP="006E5281">
                            <w:pPr>
                              <w:overflowPunct w:val="0"/>
                              <w:autoSpaceDE w:val="0"/>
                              <w:autoSpaceDN w:val="0"/>
                              <w:adjustRightInd w:val="0"/>
                              <w:ind w:left="568" w:hanging="284"/>
                              <w:textAlignment w:val="baseline"/>
                              <w:rPr>
                                <w:rFonts w:eastAsia="Yu Mincho"/>
                                <w:bCs/>
                                <w:sz w:val="20"/>
                                <w:szCs w:val="20"/>
                                <w:lang w:val="en-GB" w:eastAsia="en-US"/>
                              </w:rPr>
                            </w:pPr>
                            <w:r w:rsidRPr="00207CBB">
                              <w:rPr>
                                <w:rFonts w:eastAsia="Times New Roman"/>
                                <w:color w:val="000000"/>
                                <w:sz w:val="20"/>
                                <w:szCs w:val="20"/>
                                <w:lang w:val="en-GB" w:eastAsia="en-US"/>
                              </w:rPr>
                              <w:t>Type 2 performance monitoring</w:t>
                            </w:r>
                            <w:r w:rsidRPr="00207CBB">
                              <w:rPr>
                                <w:rFonts w:eastAsia="Times New Roman"/>
                                <w:bCs/>
                                <w:color w:val="000000"/>
                                <w:sz w:val="20"/>
                                <w:szCs w:val="20"/>
                                <w:lang w:val="en-GB"/>
                              </w:rPr>
                              <w:t xml:space="preserve">: </w:t>
                            </w:r>
                          </w:p>
                          <w:p w14:paraId="5DA8F594" w14:textId="77777777" w:rsidR="006E5281" w:rsidRPr="00207CBB" w:rsidRDefault="006E5281" w:rsidP="006E5281">
                            <w:pPr>
                              <w:ind w:left="851" w:hanging="284"/>
                              <w:rPr>
                                <w:rFonts w:eastAsia="Yu Mincho"/>
                                <w:sz w:val="20"/>
                                <w:szCs w:val="20"/>
                                <w:lang w:eastAsia="en-US"/>
                              </w:rPr>
                            </w:pPr>
                            <w:r w:rsidRPr="00207CBB">
                              <w:rPr>
                                <w:rFonts w:eastAsia="等线"/>
                                <w:sz w:val="20"/>
                                <w:szCs w:val="20"/>
                              </w:rPr>
                              <w:t>-</w:t>
                            </w:r>
                            <w:r w:rsidRPr="00207CBB">
                              <w:rPr>
                                <w:rFonts w:eastAsia="等线"/>
                                <w:sz w:val="20"/>
                                <w:szCs w:val="20"/>
                              </w:rPr>
                              <w:tab/>
                              <w:t xml:space="preserve">Indication/request/report from UE to gNB for performance monitoring </w:t>
                            </w:r>
                          </w:p>
                          <w:p w14:paraId="35E20EAD" w14:textId="77777777" w:rsidR="006E5281" w:rsidRPr="00207CBB" w:rsidRDefault="006E5281" w:rsidP="006E5281">
                            <w:pPr>
                              <w:ind w:left="1135" w:hanging="284"/>
                              <w:rPr>
                                <w:rFonts w:eastAsia="MS Mincho"/>
                                <w:sz w:val="20"/>
                                <w:szCs w:val="20"/>
                                <w:lang w:val="en-GB" w:eastAsia="en-US"/>
                              </w:rPr>
                            </w:pPr>
                            <w:r w:rsidRPr="00207CBB">
                              <w:rPr>
                                <w:rFonts w:eastAsia="MS Mincho"/>
                                <w:sz w:val="20"/>
                                <w:szCs w:val="20"/>
                                <w:lang w:val="en-GB" w:eastAsia="en-US"/>
                              </w:rPr>
                              <w:t>-</w:t>
                            </w:r>
                            <w:r w:rsidRPr="00207CBB">
                              <w:rPr>
                                <w:rFonts w:eastAsia="MS Mincho"/>
                                <w:sz w:val="20"/>
                                <w:szCs w:val="20"/>
                                <w:lang w:val="en-GB" w:eastAsia="en-US"/>
                              </w:rPr>
                              <w:tab/>
                              <w:t>Note: The indication</w:t>
                            </w:r>
                            <w:r w:rsidRPr="00207CBB">
                              <w:rPr>
                                <w:rFonts w:eastAsia="MS Mincho"/>
                                <w:sz w:val="20"/>
                                <w:szCs w:val="20"/>
                                <w:lang w:val="en-GB"/>
                              </w:rPr>
                              <w:t>/request/report</w:t>
                            </w:r>
                            <w:r w:rsidRPr="00207CBB">
                              <w:rPr>
                                <w:rFonts w:eastAsia="MS Mincho"/>
                                <w:sz w:val="20"/>
                                <w:szCs w:val="20"/>
                                <w:lang w:val="en-GB" w:eastAsia="en-US"/>
                              </w:rPr>
                              <w:t xml:space="preserve"> may be not needed in some case(s)</w:t>
                            </w:r>
                          </w:p>
                          <w:p w14:paraId="3C59C981" w14:textId="77777777" w:rsidR="006E5281" w:rsidRPr="00207CBB" w:rsidRDefault="006E5281" w:rsidP="006E5281">
                            <w:pPr>
                              <w:ind w:left="851" w:hanging="284"/>
                              <w:rPr>
                                <w:rFonts w:eastAsia="等线"/>
                                <w:sz w:val="20"/>
                                <w:szCs w:val="20"/>
                                <w:lang w:eastAsia="en-US"/>
                              </w:rPr>
                            </w:pPr>
                            <w:r w:rsidRPr="00207CBB">
                              <w:rPr>
                                <w:rFonts w:eastAsia="等线"/>
                                <w:sz w:val="20"/>
                                <w:szCs w:val="20"/>
                                <w:lang w:eastAsia="en-US"/>
                              </w:rPr>
                              <w:t>-</w:t>
                            </w:r>
                            <w:r w:rsidRPr="00207CBB">
                              <w:rPr>
                                <w:rFonts w:eastAsia="等线"/>
                                <w:sz w:val="20"/>
                                <w:szCs w:val="20"/>
                                <w:lang w:eastAsia="en-US"/>
                              </w:rPr>
                              <w:tab/>
                              <w:t>Configuration/Signalling from gNB to UE for performance monitoring measurement and/or reporting</w:t>
                            </w:r>
                          </w:p>
                          <w:p w14:paraId="5B943EB7" w14:textId="77777777" w:rsidR="006E5281" w:rsidRPr="00207CBB" w:rsidRDefault="006E5281" w:rsidP="006E5281">
                            <w:pPr>
                              <w:ind w:left="851" w:hanging="284"/>
                              <w:rPr>
                                <w:rFonts w:eastAsia="等线"/>
                                <w:sz w:val="20"/>
                                <w:szCs w:val="20"/>
                                <w:lang w:eastAsia="en-US"/>
                              </w:rPr>
                            </w:pPr>
                            <w:r w:rsidRPr="00207CBB">
                              <w:rPr>
                                <w:rFonts w:eastAsia="等线"/>
                                <w:sz w:val="20"/>
                                <w:szCs w:val="20"/>
                                <w:lang w:eastAsia="en-US"/>
                              </w:rPr>
                              <w:t>-</w:t>
                            </w:r>
                            <w:r w:rsidRPr="00207CBB">
                              <w:rPr>
                                <w:rFonts w:eastAsia="等线"/>
                                <w:sz w:val="20"/>
                                <w:szCs w:val="20"/>
                                <w:lang w:eastAsia="en-US"/>
                              </w:rPr>
                              <w:tab/>
                              <w:t>If it is for UE side model monitoring, UE makes decision(s) of model selection/activation/ deactivation/switching/fallback operation</w:t>
                            </w:r>
                          </w:p>
                          <w:p w14:paraId="6136DF0D" w14:textId="77777777" w:rsidR="006E5281" w:rsidRPr="00A42D86" w:rsidRDefault="006E5281" w:rsidP="006E5281">
                            <w:pPr>
                              <w:pStyle w:val="B2"/>
                              <w:spacing w:after="0"/>
                              <w:rPr>
                                <w:sz w:val="20"/>
                                <w:szCs w:val="20"/>
                              </w:rPr>
                            </w:pPr>
                            <w:r w:rsidRPr="00207CBB">
                              <w:rPr>
                                <w:rFonts w:eastAsia="Times New Roman"/>
                                <w:sz w:val="20"/>
                              </w:rPr>
                              <w:t>-</w:t>
                            </w:r>
                            <w:r w:rsidRPr="00207CBB">
                              <w:rPr>
                                <w:rFonts w:eastAsia="Times New Roman"/>
                                <w:sz w:val="20"/>
                              </w:rPr>
                              <w:tab/>
                              <w:t>Mechanism that facilitates the UE to detect whether the functionality/model is suitable or no longer suitable</w:t>
                            </w:r>
                          </w:p>
                          <w:p w14:paraId="6ACFE524" w14:textId="77777777" w:rsidR="006E5281" w:rsidRPr="00A42D86" w:rsidRDefault="006E5281" w:rsidP="00207CBB">
                            <w:pPr>
                              <w:pStyle w:val="B2"/>
                              <w:spacing w:after="0"/>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2E9924" id="_x0000_s1028" type="#_x0000_t202" style="position:absolute;margin-left:15.3pt;margin-top:46.65pt;width:407.05pt;height:283.8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">
                <v:textbox>
                  <w:txbxContent>
                    <w:p w14:paraId="6BF8D25A" w14:textId="77777777" w:rsidR="00E224E4" w:rsidRDefault="00E224E4" w:rsidP="00E224E4">
                      <w:pPr>
                        <w:rPr>
                          <w:rFonts w:eastAsia="等线"/>
                          <w:sz w:val="20"/>
                          <w:szCs w:val="20"/>
                          <w:highlight w:val="green"/>
                        </w:rPr>
                      </w:pPr>
                      <w:r>
                        <w:rPr>
                          <w:rFonts w:eastAsia="等线"/>
                          <w:sz w:val="20"/>
                          <w:szCs w:val="20"/>
                          <w:highlight w:val="green"/>
                        </w:rPr>
                        <w:t>TR 38.843</w:t>
                      </w:r>
                    </w:p>
                    <w:p w14:paraId="69FF690D" w14:textId="77777777" w:rsidR="00E224E4" w:rsidRPr="00207CBB" w:rsidRDefault="00E224E4" w:rsidP="00E224E4">
                      <w:pPr>
                        <w:rPr>
                          <w:bCs/>
                          <w:sz w:val="20"/>
                          <w:szCs w:val="20"/>
                        </w:rPr>
                      </w:pPr>
                      <w:r w:rsidRPr="00207CBB">
                        <w:rPr>
                          <w:bCs/>
                          <w:sz w:val="20"/>
                          <w:szCs w:val="20"/>
                        </w:rPr>
                        <w:t>For BM-Case1 and BM-Case2 with a UE-side AI/ML model:</w:t>
                      </w:r>
                    </w:p>
                    <w:p w14:paraId="066E14B5" w14:textId="77777777" w:rsidR="00E224E4" w:rsidRPr="00207CBB" w:rsidRDefault="00E224E4" w:rsidP="00E224E4">
                      <w:pPr>
                        <w:pStyle w:val="B1"/>
                        <w:spacing w:after="0"/>
                        <w:rPr>
                          <w:rFonts w:eastAsia="Yu Mincho"/>
                          <w:bCs/>
                          <w:sz w:val="20"/>
                          <w:szCs w:val="20"/>
                        </w:rPr>
                      </w:pPr>
                      <w:r w:rsidRPr="00207CBB">
                        <w:rPr>
                          <w:sz w:val="20"/>
                          <w:szCs w:val="20"/>
                        </w:rPr>
                        <w:t>-</w:t>
                      </w:r>
                      <w:r w:rsidRPr="00207CBB">
                        <w:rPr>
                          <w:sz w:val="20"/>
                          <w:szCs w:val="20"/>
                        </w:rPr>
                        <w:tab/>
                        <w:t>Type 1 performance monitoring</w:t>
                      </w:r>
                      <w:r w:rsidRPr="00207CBB">
                        <w:rPr>
                          <w:bCs/>
                          <w:sz w:val="20"/>
                          <w:szCs w:val="20"/>
                          <w:lang w:eastAsia="zh-CN"/>
                        </w:rPr>
                        <w:t xml:space="preserve">: </w:t>
                      </w:r>
                    </w:p>
                    <w:p w14:paraId="481D1655" w14:textId="77777777" w:rsidR="00E224E4" w:rsidRPr="00207CBB" w:rsidRDefault="00E224E4" w:rsidP="00E224E4">
                      <w:pPr>
                        <w:pStyle w:val="B2"/>
                        <w:spacing w:after="0"/>
                        <w:rPr>
                          <w:sz w:val="20"/>
                          <w:szCs w:val="20"/>
                        </w:rPr>
                      </w:pPr>
                      <w:r w:rsidRPr="00207CBB">
                        <w:rPr>
                          <w:sz w:val="20"/>
                          <w:szCs w:val="20"/>
                        </w:rPr>
                        <w:t>-</w:t>
                      </w:r>
                      <w:r w:rsidRPr="00207CBB">
                        <w:rPr>
                          <w:sz w:val="20"/>
                          <w:szCs w:val="20"/>
                        </w:rPr>
                        <w:tab/>
                        <w:t>Configuration/Signalling from gNB to UE for measurement and/or reporting</w:t>
                      </w:r>
                    </w:p>
                    <w:p w14:paraId="1EEE85A9" w14:textId="77777777" w:rsidR="00E224E4" w:rsidRPr="00207CBB" w:rsidRDefault="00E224E4" w:rsidP="00E224E4">
                      <w:pPr>
                        <w:pStyle w:val="B2"/>
                        <w:spacing w:after="0"/>
                        <w:rPr>
                          <w:sz w:val="20"/>
                          <w:szCs w:val="20"/>
                        </w:rPr>
                      </w:pPr>
                      <w:r w:rsidRPr="00207CBB">
                        <w:rPr>
                          <w:sz w:val="20"/>
                          <w:szCs w:val="20"/>
                        </w:rPr>
                        <w:t>-</w:t>
                      </w:r>
                      <w:r w:rsidRPr="00207CBB">
                        <w:rPr>
                          <w:sz w:val="20"/>
                          <w:szCs w:val="20"/>
                        </w:rPr>
                        <w:tab/>
                        <w:t xml:space="preserve">UE may have different operations </w:t>
                      </w:r>
                    </w:p>
                    <w:p w14:paraId="3F8A6283" w14:textId="77777777" w:rsidR="00E224E4" w:rsidRPr="00207CBB" w:rsidRDefault="00E224E4" w:rsidP="00E224E4">
                      <w:pPr>
                        <w:pStyle w:val="B3"/>
                        <w:spacing w:after="0"/>
                        <w:rPr>
                          <w:sz w:val="20"/>
                          <w:szCs w:val="20"/>
                        </w:rPr>
                      </w:pPr>
                      <w:r w:rsidRPr="00207CBB">
                        <w:rPr>
                          <w:sz w:val="20"/>
                          <w:szCs w:val="20"/>
                        </w:rPr>
                        <w:t>-</w:t>
                      </w:r>
                      <w:r w:rsidRPr="00207CBB">
                        <w:rPr>
                          <w:sz w:val="20"/>
                          <w:szCs w:val="20"/>
                        </w:rPr>
                        <w:tab/>
                        <w:t xml:space="preserve">Option 1 (NW-side performance monitoring): UE sends reporting to NW (e.g., for the calculation of performance metric at NW) </w:t>
                      </w:r>
                    </w:p>
                    <w:p w14:paraId="3AF20552" w14:textId="77777777" w:rsidR="00E224E4" w:rsidRPr="00207CBB" w:rsidRDefault="00E224E4" w:rsidP="00E224E4">
                      <w:pPr>
                        <w:pStyle w:val="B3"/>
                        <w:spacing w:after="0"/>
                        <w:rPr>
                          <w:sz w:val="20"/>
                          <w:szCs w:val="20"/>
                        </w:rPr>
                      </w:pPr>
                      <w:r w:rsidRPr="00207CBB">
                        <w:rPr>
                          <w:sz w:val="20"/>
                          <w:szCs w:val="20"/>
                        </w:rPr>
                        <w:t>-</w:t>
                      </w:r>
                      <w:r w:rsidRPr="00207CBB">
                        <w:rPr>
                          <w:sz w:val="20"/>
                          <w:szCs w:val="20"/>
                        </w:rPr>
                        <w:tab/>
                        <w:t xml:space="preserve">Option 2 (UE-assisted performance monitoring): UE calculates performance metric(s), either reports it to NW or reports an event to NW based on the performance metric(s) </w:t>
                      </w:r>
                    </w:p>
                    <w:p w14:paraId="71C2EA6F" w14:textId="77777777" w:rsidR="00E224E4" w:rsidRPr="00207CBB" w:rsidRDefault="00E224E4" w:rsidP="00E224E4">
                      <w:pPr>
                        <w:pStyle w:val="B2"/>
                        <w:spacing w:after="0"/>
                        <w:rPr>
                          <w:sz w:val="20"/>
                          <w:szCs w:val="20"/>
                        </w:rPr>
                      </w:pPr>
                      <w:r w:rsidRPr="00207CBB">
                        <w:rPr>
                          <w:color w:val="000000"/>
                          <w:sz w:val="20"/>
                          <w:szCs w:val="20"/>
                        </w:rPr>
                        <w:t>-</w:t>
                      </w:r>
                      <w:r w:rsidRPr="00207CBB">
                        <w:rPr>
                          <w:color w:val="000000"/>
                          <w:sz w:val="20"/>
                          <w:szCs w:val="20"/>
                        </w:rPr>
                        <w:tab/>
                        <w:t xml:space="preserve">Indication from NW for UE to do LCM operations </w:t>
                      </w:r>
                    </w:p>
                    <w:p w14:paraId="0146E2CB" w14:textId="462BD950" w:rsidR="00E224E4" w:rsidRDefault="00E224E4" w:rsidP="00207CBB">
                      <w:pPr>
                        <w:pStyle w:val="B2"/>
                        <w:spacing w:after="0"/>
                        <w:rPr>
                          <w:b/>
                          <w:bCs/>
                          <w:sz w:val="20"/>
                          <w:szCs w:val="20"/>
                        </w:rPr>
                      </w:pPr>
                      <w:r w:rsidRPr="00207CBB">
                        <w:rPr>
                          <w:sz w:val="20"/>
                          <w:szCs w:val="20"/>
                        </w:rPr>
                        <w:t>-</w:t>
                      </w:r>
                      <w:r w:rsidRPr="00207CBB">
                        <w:rPr>
                          <w:sz w:val="20"/>
                          <w:szCs w:val="20"/>
                        </w:rPr>
                        <w:tab/>
                        <w:t>Note: At least the performance and reporting overhead of model monitoring mechanism should be considered</w:t>
                      </w:r>
                    </w:p>
                    <w:p w14:paraId="1B3CBA5E" w14:textId="03C655A2" w:rsidR="006E5281" w:rsidRDefault="006E5281" w:rsidP="00207CBB">
                      <w:pPr>
                        <w:pStyle w:val="B2"/>
                        <w:spacing w:after="0"/>
                        <w:rPr>
                          <w:b/>
                          <w:bCs/>
                          <w:sz w:val="20"/>
                          <w:szCs w:val="20"/>
                        </w:rPr>
                      </w:pPr>
                    </w:p>
                    <w:p w14:paraId="4496863F" w14:textId="77777777" w:rsidR="006E5281" w:rsidRPr="00207CBB" w:rsidRDefault="006E5281" w:rsidP="006E5281">
                      <w:pPr>
                        <w:overflowPunct w:val="0"/>
                        <w:autoSpaceDE w:val="0"/>
                        <w:autoSpaceDN w:val="0"/>
                        <w:adjustRightInd w:val="0"/>
                        <w:ind w:left="568" w:hanging="284"/>
                        <w:textAlignment w:val="baseline"/>
                        <w:rPr>
                          <w:rFonts w:eastAsia="Yu Mincho"/>
                          <w:bCs/>
                          <w:sz w:val="20"/>
                          <w:szCs w:val="20"/>
                          <w:lang w:val="en-GB" w:eastAsia="en-US"/>
                        </w:rPr>
                      </w:pPr>
                      <w:r w:rsidRPr="00207CBB">
                        <w:rPr>
                          <w:rFonts w:eastAsia="Times New Roman"/>
                          <w:color w:val="000000"/>
                          <w:sz w:val="20"/>
                          <w:szCs w:val="20"/>
                          <w:lang w:val="en-GB" w:eastAsia="en-US"/>
                        </w:rPr>
                        <w:t>Type 2 performance monitoring</w:t>
                      </w:r>
                      <w:r w:rsidRPr="00207CBB">
                        <w:rPr>
                          <w:rFonts w:eastAsia="Times New Roman"/>
                          <w:bCs/>
                          <w:color w:val="000000"/>
                          <w:sz w:val="20"/>
                          <w:szCs w:val="20"/>
                          <w:lang w:val="en-GB"/>
                        </w:rPr>
                        <w:t xml:space="preserve">: </w:t>
                      </w:r>
                    </w:p>
                    <w:p w14:paraId="5DA8F594" w14:textId="77777777" w:rsidR="006E5281" w:rsidRPr="00207CBB" w:rsidRDefault="006E5281" w:rsidP="006E5281">
                      <w:pPr>
                        <w:ind w:left="851" w:hanging="284"/>
                        <w:rPr>
                          <w:rFonts w:eastAsia="Yu Mincho"/>
                          <w:sz w:val="20"/>
                          <w:szCs w:val="20"/>
                          <w:lang w:eastAsia="en-US"/>
                        </w:rPr>
                      </w:pPr>
                      <w:r w:rsidRPr="00207CBB">
                        <w:rPr>
                          <w:rFonts w:eastAsia="等线"/>
                          <w:sz w:val="20"/>
                          <w:szCs w:val="20"/>
                        </w:rPr>
                        <w:t>-</w:t>
                      </w:r>
                      <w:r w:rsidRPr="00207CBB">
                        <w:rPr>
                          <w:rFonts w:eastAsia="等线"/>
                          <w:sz w:val="20"/>
                          <w:szCs w:val="20"/>
                        </w:rPr>
                        <w:tab/>
                        <w:t xml:space="preserve">Indication/request/report from UE to gNB for performance monitoring </w:t>
                      </w:r>
                    </w:p>
                    <w:p w14:paraId="35E20EAD" w14:textId="77777777" w:rsidR="006E5281" w:rsidRPr="00207CBB" w:rsidRDefault="006E5281" w:rsidP="006E5281">
                      <w:pPr>
                        <w:ind w:left="1135" w:hanging="284"/>
                        <w:rPr>
                          <w:rFonts w:eastAsia="MS Mincho"/>
                          <w:sz w:val="20"/>
                          <w:szCs w:val="20"/>
                          <w:lang w:val="en-GB" w:eastAsia="en-US"/>
                        </w:rPr>
                      </w:pPr>
                      <w:r w:rsidRPr="00207CBB">
                        <w:rPr>
                          <w:rFonts w:eastAsia="MS Mincho"/>
                          <w:sz w:val="20"/>
                          <w:szCs w:val="20"/>
                          <w:lang w:val="en-GB" w:eastAsia="en-US"/>
                        </w:rPr>
                        <w:t>-</w:t>
                      </w:r>
                      <w:r w:rsidRPr="00207CBB">
                        <w:rPr>
                          <w:rFonts w:eastAsia="MS Mincho"/>
                          <w:sz w:val="20"/>
                          <w:szCs w:val="20"/>
                          <w:lang w:val="en-GB" w:eastAsia="en-US"/>
                        </w:rPr>
                        <w:tab/>
                        <w:t>Note: The indication</w:t>
                      </w:r>
                      <w:r w:rsidRPr="00207CBB">
                        <w:rPr>
                          <w:rFonts w:eastAsia="MS Mincho"/>
                          <w:sz w:val="20"/>
                          <w:szCs w:val="20"/>
                          <w:lang w:val="en-GB"/>
                        </w:rPr>
                        <w:t>/request/report</w:t>
                      </w:r>
                      <w:r w:rsidRPr="00207CBB">
                        <w:rPr>
                          <w:rFonts w:eastAsia="MS Mincho"/>
                          <w:sz w:val="20"/>
                          <w:szCs w:val="20"/>
                          <w:lang w:val="en-GB" w:eastAsia="en-US"/>
                        </w:rPr>
                        <w:t xml:space="preserve"> may be not needed in some case(s)</w:t>
                      </w:r>
                    </w:p>
                    <w:p w14:paraId="3C59C981" w14:textId="77777777" w:rsidR="006E5281" w:rsidRPr="00207CBB" w:rsidRDefault="006E5281" w:rsidP="006E5281">
                      <w:pPr>
                        <w:ind w:left="851" w:hanging="284"/>
                        <w:rPr>
                          <w:rFonts w:eastAsia="等线"/>
                          <w:sz w:val="20"/>
                          <w:szCs w:val="20"/>
                          <w:lang w:eastAsia="en-US"/>
                        </w:rPr>
                      </w:pPr>
                      <w:r w:rsidRPr="00207CBB">
                        <w:rPr>
                          <w:rFonts w:eastAsia="等线"/>
                          <w:sz w:val="20"/>
                          <w:szCs w:val="20"/>
                          <w:lang w:eastAsia="en-US"/>
                        </w:rPr>
                        <w:t>-</w:t>
                      </w:r>
                      <w:r w:rsidRPr="00207CBB">
                        <w:rPr>
                          <w:rFonts w:eastAsia="等线"/>
                          <w:sz w:val="20"/>
                          <w:szCs w:val="20"/>
                          <w:lang w:eastAsia="en-US"/>
                        </w:rPr>
                        <w:tab/>
                        <w:t>Configuration/Signalling from gNB to UE for performance monitoring measurement and/or reporting</w:t>
                      </w:r>
                    </w:p>
                    <w:p w14:paraId="5B943EB7" w14:textId="77777777" w:rsidR="006E5281" w:rsidRPr="00207CBB" w:rsidRDefault="006E5281" w:rsidP="006E5281">
                      <w:pPr>
                        <w:ind w:left="851" w:hanging="284"/>
                        <w:rPr>
                          <w:rFonts w:eastAsia="等线"/>
                          <w:sz w:val="20"/>
                          <w:szCs w:val="20"/>
                          <w:lang w:eastAsia="en-US"/>
                        </w:rPr>
                      </w:pPr>
                      <w:r w:rsidRPr="00207CBB">
                        <w:rPr>
                          <w:rFonts w:eastAsia="等线"/>
                          <w:sz w:val="20"/>
                          <w:szCs w:val="20"/>
                          <w:lang w:eastAsia="en-US"/>
                        </w:rPr>
                        <w:t>-</w:t>
                      </w:r>
                      <w:r w:rsidRPr="00207CBB">
                        <w:rPr>
                          <w:rFonts w:eastAsia="等线"/>
                          <w:sz w:val="20"/>
                          <w:szCs w:val="20"/>
                          <w:lang w:eastAsia="en-US"/>
                        </w:rPr>
                        <w:tab/>
                        <w:t>If it is for UE side model monitoring, UE makes decision(s) of model selection/activation/ deactivation/switching/fallback operation</w:t>
                      </w:r>
                    </w:p>
                    <w:p w14:paraId="6136DF0D" w14:textId="77777777" w:rsidR="006E5281" w:rsidRPr="00A42D86" w:rsidRDefault="006E5281" w:rsidP="006E5281">
                      <w:pPr>
                        <w:pStyle w:val="B2"/>
                        <w:spacing w:after="0"/>
                        <w:rPr>
                          <w:sz w:val="20"/>
                          <w:szCs w:val="20"/>
                        </w:rPr>
                      </w:pPr>
                      <w:r w:rsidRPr="00207CBB">
                        <w:rPr>
                          <w:rFonts w:eastAsia="Times New Roman"/>
                          <w:sz w:val="20"/>
                        </w:rPr>
                        <w:t>-</w:t>
                      </w:r>
                      <w:r w:rsidRPr="00207CBB">
                        <w:rPr>
                          <w:rFonts w:eastAsia="Times New Roman"/>
                          <w:sz w:val="20"/>
                        </w:rPr>
                        <w:tab/>
                        <w:t>Mechanism that facilitates the UE to detect whether the functionality/model is suitable or no longer suitable</w:t>
                      </w:r>
                    </w:p>
                    <w:p w14:paraId="6ACFE524" w14:textId="77777777" w:rsidR="006E5281" w:rsidRPr="00A42D86" w:rsidRDefault="006E5281" w:rsidP="00207CBB">
                      <w:pPr>
                        <w:pStyle w:val="B2"/>
                        <w:spacing w:after="0"/>
                        <w:rPr>
                          <w:sz w:val="20"/>
                          <w:szCs w:val="20"/>
                        </w:rPr>
                      </w:pPr>
                    </w:p>
                  </w:txbxContent>
                </v:textbox>
                <w10:wrap type="topAndBottom"/>
              </v:shape>
            </w:pict>
          </mc:Fallback>
        </mc:AlternateContent>
      </w:r>
      <w:r w:rsidR="003D66BB">
        <w:rPr>
          <w:rFonts w:eastAsiaTheme="minorEastAsia" w:hint="eastAsia"/>
          <w:sz w:val="20"/>
          <w:szCs w:val="20"/>
        </w:rPr>
        <w:t>As</w:t>
      </w:r>
      <w:r w:rsidR="003D66BB">
        <w:rPr>
          <w:rFonts w:eastAsiaTheme="minorEastAsia"/>
          <w:sz w:val="20"/>
          <w:szCs w:val="20"/>
        </w:rPr>
        <w:t xml:space="preserve"> </w:t>
      </w:r>
      <w:r w:rsidR="003D66BB">
        <w:rPr>
          <w:rFonts w:eastAsiaTheme="minorEastAsia" w:hint="eastAsia"/>
          <w:sz w:val="20"/>
          <w:szCs w:val="20"/>
        </w:rPr>
        <w:t>a</w:t>
      </w:r>
      <w:r w:rsidR="002A5389" w:rsidRPr="002A5389">
        <w:rPr>
          <w:rFonts w:eastAsiaTheme="minorEastAsia"/>
          <w:sz w:val="20"/>
          <w:szCs w:val="20"/>
        </w:rPr>
        <w:t xml:space="preserve">greed upon in the TR </w:t>
      </w:r>
      <w:r w:rsidR="002A5389">
        <w:rPr>
          <w:rFonts w:eastAsiaTheme="minorEastAsia" w:hint="eastAsia"/>
          <w:sz w:val="20"/>
          <w:szCs w:val="20"/>
        </w:rPr>
        <w:t>38.843</w:t>
      </w:r>
      <w:r w:rsidR="002A5389" w:rsidRPr="002A5389">
        <w:rPr>
          <w:rFonts w:eastAsiaTheme="minorEastAsia"/>
          <w:sz w:val="20"/>
          <w:szCs w:val="20"/>
        </w:rPr>
        <w:t>, there are three options available for UE-side model monitoring: Type 1 (Opt1), Type 1 (Opt2), and Type 2.</w:t>
      </w:r>
    </w:p>
    <w:p w14:paraId="737B3D68" w14:textId="1117D722" w:rsidR="00207CBB" w:rsidRDefault="00207CBB" w:rsidP="006E5281">
      <w:pPr>
        <w:spacing w:line="360" w:lineRule="auto"/>
        <w:rPr>
          <w:rFonts w:eastAsiaTheme="minorEastAsia"/>
          <w:b/>
          <w:bCs/>
          <w:sz w:val="20"/>
          <w:szCs w:val="20"/>
        </w:rPr>
      </w:pPr>
    </w:p>
    <w:p w14:paraId="1132CB65" w14:textId="255D68F2" w:rsidR="00207CBB" w:rsidRPr="00046970" w:rsidRDefault="00046970" w:rsidP="006E5281">
      <w:pPr>
        <w:spacing w:line="360" w:lineRule="auto"/>
        <w:rPr>
          <w:rFonts w:eastAsiaTheme="minorEastAsia"/>
          <w:sz w:val="20"/>
          <w:szCs w:val="20"/>
        </w:rPr>
      </w:pPr>
      <w:r w:rsidRPr="00046970">
        <w:rPr>
          <w:rFonts w:eastAsiaTheme="minorEastAsia"/>
          <w:sz w:val="20"/>
          <w:szCs w:val="20"/>
        </w:rPr>
        <w:t>We believe that for UE side models, it should be the responsibility of the UE to evaluate their performance. Therefore, for Type 1 performance monitoring, priority should be given to using option 1 for performance testing. In the case of Type 2 performance monitoring, gNB should be able to send measurement beams of Set A or Set B based on the UE's request, thus supporting performance evaluation by the UE.</w:t>
      </w:r>
    </w:p>
    <w:p w14:paraId="0B8FD067" w14:textId="77777777" w:rsidR="00046970" w:rsidRDefault="00046970" w:rsidP="006E5281">
      <w:pPr>
        <w:spacing w:line="360" w:lineRule="auto"/>
        <w:rPr>
          <w:rFonts w:eastAsiaTheme="minorEastAsia"/>
          <w:b/>
          <w:bCs/>
          <w:sz w:val="20"/>
          <w:szCs w:val="20"/>
        </w:rPr>
      </w:pPr>
    </w:p>
    <w:p w14:paraId="5C060C29" w14:textId="6550ABE5" w:rsidR="00207CBB" w:rsidRDefault="00046970" w:rsidP="006E5281">
      <w:pPr>
        <w:spacing w:line="360" w:lineRule="auto"/>
        <w:rPr>
          <w:rFonts w:eastAsiaTheme="minorEastAsia"/>
          <w:b/>
          <w:bCs/>
          <w:sz w:val="20"/>
          <w:szCs w:val="20"/>
        </w:rPr>
      </w:pPr>
      <w:r w:rsidRPr="00046970">
        <w:rPr>
          <w:rFonts w:eastAsiaTheme="minorEastAsia"/>
          <w:b/>
          <w:bCs/>
          <w:sz w:val="20"/>
          <w:szCs w:val="20"/>
        </w:rPr>
        <w:t xml:space="preserve">Proposal 10: For Type 1 performance monitoring, priority should be given to standardizing option 1. For Type 2 performance monitoring, gNB should </w:t>
      </w:r>
      <w:r w:rsidR="00897B84">
        <w:rPr>
          <w:rFonts w:eastAsiaTheme="minorEastAsia"/>
          <w:b/>
          <w:bCs/>
          <w:sz w:val="20"/>
          <w:szCs w:val="20"/>
        </w:rPr>
        <w:t xml:space="preserve">support </w:t>
      </w:r>
      <w:r w:rsidRPr="00046970">
        <w:rPr>
          <w:rFonts w:eastAsiaTheme="minorEastAsia"/>
          <w:b/>
          <w:bCs/>
          <w:sz w:val="20"/>
          <w:szCs w:val="20"/>
        </w:rPr>
        <w:t>send</w:t>
      </w:r>
      <w:r w:rsidR="0015611A">
        <w:rPr>
          <w:rFonts w:eastAsiaTheme="minorEastAsia"/>
          <w:b/>
          <w:bCs/>
          <w:sz w:val="20"/>
          <w:szCs w:val="20"/>
        </w:rPr>
        <w:t>ing</w:t>
      </w:r>
      <w:r w:rsidRPr="00046970">
        <w:rPr>
          <w:rFonts w:eastAsiaTheme="minorEastAsia"/>
          <w:b/>
          <w:bCs/>
          <w:sz w:val="20"/>
          <w:szCs w:val="20"/>
        </w:rPr>
        <w:t xml:space="preserve"> measurement beams of Set A or Set B based on the UE's request.</w:t>
      </w:r>
    </w:p>
    <w:p w14:paraId="21B033EC" w14:textId="40760B1C" w:rsidR="006766E3" w:rsidRPr="00CA7A76" w:rsidRDefault="006766E3" w:rsidP="006E5281">
      <w:pPr>
        <w:spacing w:line="360" w:lineRule="auto"/>
        <w:rPr>
          <w:rFonts w:eastAsiaTheme="minorEastAsia"/>
          <w:b/>
          <w:bCs/>
          <w:sz w:val="20"/>
          <w:szCs w:val="20"/>
        </w:rPr>
      </w:pPr>
    </w:p>
    <w:p w14:paraId="77AD0254" w14:textId="5ADF3C45" w:rsidR="007E3134" w:rsidRDefault="007E3134" w:rsidP="006E5281">
      <w:pPr>
        <w:pStyle w:val="1"/>
        <w:numPr>
          <w:ilvl w:val="0"/>
          <w:numId w:val="14"/>
        </w:numPr>
        <w:spacing w:line="360" w:lineRule="auto"/>
      </w:pPr>
      <w:r>
        <w:rPr>
          <w:rFonts w:eastAsiaTheme="minorEastAsia" w:hint="eastAsia"/>
        </w:rPr>
        <w:t>C</w:t>
      </w:r>
      <w:r>
        <w:rPr>
          <w:rFonts w:eastAsiaTheme="minorEastAsia"/>
        </w:rPr>
        <w:t>onclusion</w:t>
      </w:r>
    </w:p>
    <w:p w14:paraId="3A857D3E" w14:textId="584432C6" w:rsidR="00EF34CD" w:rsidRDefault="00EF34CD" w:rsidP="006E5281">
      <w:pPr>
        <w:spacing w:line="360" w:lineRule="auto"/>
        <w:rPr>
          <w:sz w:val="20"/>
          <w:szCs w:val="20"/>
        </w:rPr>
      </w:pPr>
      <w:r w:rsidRPr="00BA0662">
        <w:rPr>
          <w:rFonts w:eastAsia="MS Mincho"/>
          <w:sz w:val="20"/>
          <w:szCs w:val="20"/>
        </w:rPr>
        <w:t xml:space="preserve">In this paper, </w:t>
      </w:r>
      <w:r w:rsidR="00F247C5" w:rsidRPr="00F247C5">
        <w:rPr>
          <w:rFonts w:eastAsia="MS Mincho" w:hint="eastAsia"/>
          <w:sz w:val="20"/>
          <w:szCs w:val="20"/>
        </w:rPr>
        <w:t>w</w:t>
      </w:r>
      <w:r w:rsidR="00F247C5" w:rsidRPr="00F247C5">
        <w:rPr>
          <w:rFonts w:eastAsia="MS Mincho"/>
          <w:sz w:val="20"/>
          <w:szCs w:val="20"/>
        </w:rPr>
        <w:t>e discuss the standardization issues related to AI/ML beam management</w:t>
      </w:r>
      <w:r w:rsidR="00F247C5">
        <w:rPr>
          <w:sz w:val="20"/>
          <w:szCs w:val="20"/>
        </w:rPr>
        <w:t xml:space="preserve"> and </w:t>
      </w:r>
      <w:r>
        <w:rPr>
          <w:sz w:val="20"/>
          <w:szCs w:val="20"/>
        </w:rPr>
        <w:t>have the following observations and proposals:</w:t>
      </w:r>
    </w:p>
    <w:p w14:paraId="2687858D" w14:textId="77777777" w:rsidR="007E3134" w:rsidRPr="00490A62" w:rsidRDefault="007E3134" w:rsidP="006E5281">
      <w:pPr>
        <w:spacing w:line="360" w:lineRule="auto"/>
        <w:rPr>
          <w:rFonts w:eastAsiaTheme="minorEastAsia"/>
          <w:b/>
          <w:bCs/>
          <w:sz w:val="20"/>
          <w:szCs w:val="20"/>
        </w:rPr>
      </w:pPr>
    </w:p>
    <w:p w14:paraId="70A92250" w14:textId="7BD57240" w:rsidR="005C17C2" w:rsidRDefault="005C17C2" w:rsidP="006E5281">
      <w:pPr>
        <w:spacing w:line="360" w:lineRule="auto"/>
        <w:rPr>
          <w:rFonts w:eastAsiaTheme="minorEastAsia"/>
          <w:b/>
          <w:bCs/>
          <w:sz w:val="20"/>
          <w:szCs w:val="20"/>
        </w:rPr>
      </w:pPr>
      <w:r w:rsidRPr="005C17C2">
        <w:rPr>
          <w:rFonts w:eastAsiaTheme="minorEastAsia"/>
          <w:b/>
          <w:bCs/>
          <w:sz w:val="20"/>
          <w:szCs w:val="20"/>
        </w:rPr>
        <w:t>Observation 1: For the NW side model, the mapping of input/output from base station CRI/SSBRI to AI/ML models is implemented internally at the base station, and no additional standardization work is required to ensure consistency in the understanding of the training and inference processes.</w:t>
      </w:r>
    </w:p>
    <w:p w14:paraId="65ED0C2F" w14:textId="468CEE32" w:rsidR="005C17C2" w:rsidRDefault="005C17C2" w:rsidP="006E5281">
      <w:pPr>
        <w:spacing w:line="360" w:lineRule="auto"/>
        <w:rPr>
          <w:rFonts w:eastAsiaTheme="minorEastAsia"/>
          <w:b/>
          <w:bCs/>
          <w:sz w:val="20"/>
          <w:szCs w:val="20"/>
        </w:rPr>
      </w:pPr>
      <w:r w:rsidRPr="008C41E8">
        <w:rPr>
          <w:rFonts w:eastAsiaTheme="minorEastAsia"/>
          <w:b/>
          <w:bCs/>
          <w:sz w:val="20"/>
          <w:szCs w:val="20"/>
        </w:rPr>
        <w:t>Observation 2: For the UE side model, if Set B is a subset of Set A, no additional standardization work is required to ensure consistency in the understanding of the training and inference processes.</w:t>
      </w:r>
      <w:bookmarkStart w:id="2" w:name="_GoBack"/>
      <w:bookmarkEnd w:id="2"/>
    </w:p>
    <w:p w14:paraId="64CB8531" w14:textId="50E87C4E" w:rsidR="005C17C2" w:rsidRDefault="005C17C2" w:rsidP="006E5281">
      <w:pPr>
        <w:spacing w:line="360" w:lineRule="auto"/>
        <w:rPr>
          <w:rFonts w:eastAsiaTheme="minorEastAsia"/>
          <w:b/>
          <w:bCs/>
          <w:sz w:val="20"/>
          <w:szCs w:val="20"/>
        </w:rPr>
      </w:pPr>
      <w:r w:rsidRPr="00200AF7">
        <w:rPr>
          <w:rFonts w:eastAsiaTheme="minorEastAsia"/>
          <w:b/>
          <w:bCs/>
          <w:sz w:val="20"/>
          <w:szCs w:val="20"/>
        </w:rPr>
        <w:t>Observation 3: The measurement configuration for training beams Set A/Set B can reuse the legacy CSI measurement framework. It supports configuring multiple sets of Set A/Set B and can activate/deactivate the corresponding sets based on the legacy TCI mechanism.</w:t>
      </w:r>
    </w:p>
    <w:p w14:paraId="36137BF8" w14:textId="77777777" w:rsidR="00464102" w:rsidRPr="00B82375" w:rsidRDefault="00464102" w:rsidP="00464102">
      <w:pPr>
        <w:spacing w:line="360" w:lineRule="auto"/>
        <w:rPr>
          <w:rFonts w:eastAsiaTheme="minorEastAsia"/>
          <w:b/>
          <w:bCs/>
          <w:sz w:val="20"/>
          <w:szCs w:val="20"/>
        </w:rPr>
      </w:pPr>
      <w:r>
        <w:rPr>
          <w:rFonts w:eastAsiaTheme="minorEastAsia"/>
          <w:b/>
          <w:bCs/>
          <w:sz w:val="20"/>
          <w:szCs w:val="20"/>
        </w:rPr>
        <w:t>P</w:t>
      </w:r>
      <w:r w:rsidRPr="00490A62">
        <w:rPr>
          <w:rFonts w:eastAsiaTheme="minorEastAsia"/>
          <w:b/>
          <w:bCs/>
          <w:sz w:val="20"/>
          <w:szCs w:val="20"/>
        </w:rPr>
        <w:t>roposal 1</w:t>
      </w:r>
      <w:r w:rsidRPr="00B82375">
        <w:rPr>
          <w:rFonts w:eastAsiaTheme="minorEastAsia"/>
          <w:b/>
          <w:bCs/>
          <w:sz w:val="20"/>
          <w:szCs w:val="20"/>
        </w:rPr>
        <w:t>: For the UE side model, if Set B is not a subset of Set A, consider the following two methods to ensure a consistent understanding of the relationship between Set A and Set B during the training and inference stages:</w:t>
      </w:r>
    </w:p>
    <w:p w14:paraId="2487A573" w14:textId="77777777" w:rsidR="00464102" w:rsidRPr="007F5F5B" w:rsidRDefault="00464102" w:rsidP="00464102">
      <w:pPr>
        <w:pStyle w:val="af9"/>
        <w:numPr>
          <w:ilvl w:val="0"/>
          <w:numId w:val="39"/>
        </w:numPr>
        <w:spacing w:line="360" w:lineRule="auto"/>
        <w:rPr>
          <w:rFonts w:ascii="Times New Roman" w:eastAsiaTheme="minorEastAsia" w:hAnsi="Times New Roman"/>
          <w:b/>
          <w:bCs/>
          <w:sz w:val="20"/>
          <w:szCs w:val="20"/>
        </w:rPr>
      </w:pPr>
      <w:r w:rsidRPr="007F5F5B">
        <w:rPr>
          <w:rFonts w:ascii="Times New Roman" w:eastAsiaTheme="minorEastAsia" w:hAnsi="Times New Roman"/>
          <w:b/>
          <w:bCs/>
          <w:sz w:val="20"/>
          <w:szCs w:val="20"/>
        </w:rPr>
        <w:t>Opt1: The mapping relationship between beams in Set A and Set B remains unchanged during both training and inference stages.</w:t>
      </w:r>
    </w:p>
    <w:p w14:paraId="02E2E3C7" w14:textId="77777777" w:rsidR="00464102" w:rsidRPr="007F5F5B" w:rsidRDefault="00464102" w:rsidP="00464102">
      <w:pPr>
        <w:pStyle w:val="af9"/>
        <w:numPr>
          <w:ilvl w:val="0"/>
          <w:numId w:val="39"/>
        </w:numPr>
        <w:spacing w:line="360" w:lineRule="auto"/>
        <w:rPr>
          <w:rFonts w:ascii="Times New Roman" w:eastAsiaTheme="minorEastAsia" w:hAnsi="Times New Roman"/>
          <w:b/>
          <w:bCs/>
          <w:sz w:val="20"/>
          <w:szCs w:val="20"/>
        </w:rPr>
      </w:pPr>
      <w:r w:rsidRPr="007F5F5B">
        <w:rPr>
          <w:rFonts w:ascii="Times New Roman" w:eastAsiaTheme="minorEastAsia" w:hAnsi="Times New Roman"/>
          <w:b/>
          <w:bCs/>
          <w:sz w:val="20"/>
          <w:szCs w:val="20"/>
        </w:rPr>
        <w:t>Opt2: The mapping relationship between Set A and Set B can change, but follows the same physical beam pointing order, such as horizontal and vertical direction.</w:t>
      </w:r>
    </w:p>
    <w:p w14:paraId="55490935" w14:textId="77777777" w:rsidR="00464102" w:rsidRPr="005E6767" w:rsidRDefault="00464102" w:rsidP="00464102">
      <w:pPr>
        <w:spacing w:line="360" w:lineRule="auto"/>
        <w:rPr>
          <w:rFonts w:eastAsiaTheme="minorEastAsia"/>
          <w:b/>
          <w:bCs/>
          <w:sz w:val="20"/>
          <w:szCs w:val="20"/>
        </w:rPr>
      </w:pPr>
      <w:r w:rsidRPr="005E6767">
        <w:rPr>
          <w:rFonts w:eastAsiaTheme="minorEastAsia"/>
          <w:b/>
          <w:bCs/>
          <w:sz w:val="20"/>
          <w:szCs w:val="20"/>
        </w:rPr>
        <w:t xml:space="preserve">Proposal 2: For the NW side model, </w:t>
      </w:r>
      <w:r w:rsidRPr="005E6767">
        <w:rPr>
          <w:rFonts w:eastAsiaTheme="minorEastAsia" w:hint="eastAsia"/>
          <w:b/>
          <w:bCs/>
          <w:sz w:val="20"/>
          <w:szCs w:val="20"/>
        </w:rPr>
        <w:t>during</w:t>
      </w:r>
      <w:r w:rsidRPr="005E6767">
        <w:rPr>
          <w:rFonts w:eastAsiaTheme="minorEastAsia"/>
          <w:b/>
          <w:bCs/>
          <w:sz w:val="20"/>
          <w:szCs w:val="20"/>
        </w:rPr>
        <w:t xml:space="preserve"> the beam training phase, it is recommended to prioritize the use of higher-layer signaling to report measurement results. For BM Case 2, it is suggested to include the timestamp of the instance's measurement in the reported results.</w:t>
      </w:r>
    </w:p>
    <w:p w14:paraId="6DF30DC5" w14:textId="77777777" w:rsidR="00464102" w:rsidRDefault="00464102" w:rsidP="00464102">
      <w:pPr>
        <w:spacing w:line="360" w:lineRule="auto"/>
        <w:rPr>
          <w:rFonts w:eastAsiaTheme="minorEastAsia"/>
          <w:b/>
          <w:bCs/>
          <w:sz w:val="20"/>
          <w:szCs w:val="20"/>
        </w:rPr>
      </w:pPr>
      <w:r w:rsidRPr="00861C1B">
        <w:rPr>
          <w:rFonts w:eastAsiaTheme="minorEastAsia"/>
          <w:b/>
          <w:bCs/>
          <w:sz w:val="20"/>
          <w:szCs w:val="20"/>
        </w:rPr>
        <w:t xml:space="preserve">Proposal 3: For the UE side model, </w:t>
      </w:r>
      <w:r>
        <w:rPr>
          <w:rFonts w:eastAsiaTheme="minorEastAsia" w:hint="eastAsia"/>
          <w:b/>
          <w:bCs/>
          <w:sz w:val="20"/>
          <w:szCs w:val="20"/>
        </w:rPr>
        <w:t>during</w:t>
      </w:r>
      <w:r w:rsidRPr="00200AF7">
        <w:rPr>
          <w:rFonts w:eastAsiaTheme="minorEastAsia"/>
          <w:b/>
          <w:bCs/>
          <w:sz w:val="20"/>
          <w:szCs w:val="20"/>
        </w:rPr>
        <w:t xml:space="preserve"> the beam training phase</w:t>
      </w:r>
      <w:r>
        <w:rPr>
          <w:rFonts w:eastAsiaTheme="minorEastAsia"/>
          <w:b/>
          <w:bCs/>
          <w:sz w:val="20"/>
          <w:szCs w:val="20"/>
        </w:rPr>
        <w:t xml:space="preserve">, </w:t>
      </w:r>
      <w:r w:rsidRPr="00861C1B">
        <w:rPr>
          <w:rFonts w:eastAsiaTheme="minorEastAsia"/>
          <w:b/>
          <w:bCs/>
          <w:sz w:val="20"/>
          <w:szCs w:val="20"/>
        </w:rPr>
        <w:t>prioritize the use of higher-layer signaling to request the measurement beams Set A or Set B, and the base station can reuse the TCI mechanism to activate/deactivate the corresponding sets.</w:t>
      </w:r>
    </w:p>
    <w:p w14:paraId="20643568" w14:textId="77777777" w:rsidR="00464102" w:rsidRDefault="00464102" w:rsidP="00464102">
      <w:pPr>
        <w:spacing w:line="360" w:lineRule="auto"/>
        <w:rPr>
          <w:rFonts w:eastAsiaTheme="minorEastAsia"/>
          <w:b/>
          <w:bCs/>
          <w:sz w:val="20"/>
          <w:szCs w:val="20"/>
        </w:rPr>
      </w:pPr>
      <w:r w:rsidRPr="00D44562">
        <w:rPr>
          <w:rFonts w:eastAsiaTheme="minorEastAsia"/>
          <w:b/>
          <w:bCs/>
          <w:sz w:val="20"/>
          <w:szCs w:val="20"/>
        </w:rPr>
        <w:t xml:space="preserve">Proposal 4: For the NW side model, </w:t>
      </w:r>
      <w:r>
        <w:rPr>
          <w:rFonts w:eastAsiaTheme="minorEastAsia" w:hint="eastAsia"/>
          <w:b/>
          <w:bCs/>
          <w:sz w:val="20"/>
          <w:szCs w:val="20"/>
        </w:rPr>
        <w:t>during</w:t>
      </w:r>
      <w:r w:rsidRPr="00D44562">
        <w:rPr>
          <w:rFonts w:eastAsiaTheme="minorEastAsia"/>
          <w:b/>
          <w:bCs/>
          <w:sz w:val="20"/>
          <w:szCs w:val="20"/>
        </w:rPr>
        <w:t xml:space="preserve"> the beam inference phase, use the same method for Set B measurement configuration as </w:t>
      </w:r>
      <w:r>
        <w:rPr>
          <w:rFonts w:eastAsiaTheme="minorEastAsia"/>
          <w:b/>
          <w:bCs/>
          <w:sz w:val="20"/>
          <w:szCs w:val="20"/>
        </w:rPr>
        <w:t>that during</w:t>
      </w:r>
      <w:r w:rsidRPr="00D44562">
        <w:rPr>
          <w:rFonts w:eastAsiaTheme="minorEastAsia"/>
          <w:b/>
          <w:bCs/>
          <w:sz w:val="20"/>
          <w:szCs w:val="20"/>
        </w:rPr>
        <w:t xml:space="preserve"> the beam training phase.</w:t>
      </w:r>
    </w:p>
    <w:p w14:paraId="3F618D8E" w14:textId="77777777" w:rsidR="00464102" w:rsidRDefault="00464102" w:rsidP="00464102">
      <w:pPr>
        <w:spacing w:line="360" w:lineRule="auto"/>
        <w:rPr>
          <w:rFonts w:eastAsiaTheme="minorEastAsia"/>
          <w:b/>
          <w:bCs/>
          <w:sz w:val="20"/>
          <w:szCs w:val="20"/>
        </w:rPr>
      </w:pPr>
      <w:r>
        <w:rPr>
          <w:rFonts w:eastAsiaTheme="minorEastAsia" w:hint="eastAsia"/>
          <w:b/>
          <w:bCs/>
          <w:sz w:val="20"/>
          <w:szCs w:val="20"/>
        </w:rPr>
        <w:t>P</w:t>
      </w:r>
      <w:r>
        <w:rPr>
          <w:rFonts w:eastAsiaTheme="minorEastAsia"/>
          <w:b/>
          <w:bCs/>
          <w:sz w:val="20"/>
          <w:szCs w:val="20"/>
        </w:rPr>
        <w:t xml:space="preserve">roposal 5: </w:t>
      </w:r>
      <w:r w:rsidRPr="00D44562">
        <w:rPr>
          <w:rFonts w:eastAsiaTheme="minorEastAsia"/>
          <w:b/>
          <w:bCs/>
          <w:sz w:val="20"/>
          <w:szCs w:val="20"/>
        </w:rPr>
        <w:t xml:space="preserve">For the NW side model, </w:t>
      </w:r>
      <w:r>
        <w:rPr>
          <w:rFonts w:eastAsiaTheme="minorEastAsia"/>
          <w:b/>
          <w:bCs/>
          <w:sz w:val="20"/>
          <w:szCs w:val="20"/>
        </w:rPr>
        <w:t>during</w:t>
      </w:r>
      <w:r w:rsidRPr="00D44562">
        <w:rPr>
          <w:rFonts w:eastAsiaTheme="minorEastAsia"/>
          <w:b/>
          <w:bCs/>
          <w:sz w:val="20"/>
          <w:szCs w:val="20"/>
        </w:rPr>
        <w:t xml:space="preserve"> the beam inference phase, for BM Case 1, the maximum number of reported Set B beams in the L1 signaling should not exceed one quarter of the number of Set A beams. For BM Case 2, the maximum number of reported Set B beams in the L1 signaling should not exceed the number of Set A beams.</w:t>
      </w:r>
    </w:p>
    <w:p w14:paraId="1C8051F6" w14:textId="77777777" w:rsidR="00464102" w:rsidRDefault="00464102" w:rsidP="00464102">
      <w:pPr>
        <w:spacing w:line="360" w:lineRule="auto"/>
        <w:rPr>
          <w:rFonts w:eastAsiaTheme="minorEastAsia"/>
          <w:b/>
          <w:bCs/>
          <w:sz w:val="20"/>
          <w:szCs w:val="20"/>
        </w:rPr>
      </w:pPr>
      <w:r w:rsidRPr="0076156A">
        <w:rPr>
          <w:rFonts w:eastAsiaTheme="minorEastAsia"/>
          <w:b/>
          <w:bCs/>
          <w:sz w:val="20"/>
          <w:szCs w:val="20"/>
        </w:rPr>
        <w:t xml:space="preserve">Proposal 6: </w:t>
      </w:r>
      <w:r w:rsidRPr="00D44562">
        <w:rPr>
          <w:rFonts w:eastAsiaTheme="minorEastAsia"/>
          <w:b/>
          <w:bCs/>
          <w:sz w:val="20"/>
          <w:szCs w:val="20"/>
        </w:rPr>
        <w:t>For the NW side model</w:t>
      </w:r>
      <w:r>
        <w:rPr>
          <w:rFonts w:eastAsiaTheme="minorEastAsia"/>
          <w:b/>
          <w:bCs/>
          <w:sz w:val="20"/>
          <w:szCs w:val="20"/>
        </w:rPr>
        <w:t>,</w:t>
      </w:r>
      <w:r w:rsidRPr="0076156A">
        <w:rPr>
          <w:rFonts w:eastAsiaTheme="minorEastAsia"/>
          <w:b/>
          <w:bCs/>
          <w:sz w:val="20"/>
          <w:szCs w:val="20"/>
        </w:rPr>
        <w:t xml:space="preserve"> </w:t>
      </w:r>
      <w:r>
        <w:rPr>
          <w:rFonts w:eastAsiaTheme="minorEastAsia"/>
          <w:b/>
          <w:bCs/>
          <w:sz w:val="20"/>
          <w:szCs w:val="20"/>
        </w:rPr>
        <w:t>i</w:t>
      </w:r>
      <w:r w:rsidRPr="0076156A">
        <w:rPr>
          <w:rFonts w:eastAsiaTheme="minorEastAsia"/>
          <w:b/>
          <w:bCs/>
          <w:sz w:val="20"/>
          <w:szCs w:val="20"/>
        </w:rPr>
        <w:t xml:space="preserve">f the number of beams M measured in Set B exceeds the allowed maximum number N </w:t>
      </w:r>
      <w:r>
        <w:rPr>
          <w:rFonts w:eastAsiaTheme="minorEastAsia"/>
          <w:b/>
          <w:bCs/>
          <w:sz w:val="20"/>
          <w:szCs w:val="20"/>
        </w:rPr>
        <w:t>of</w:t>
      </w:r>
      <w:r w:rsidRPr="0076156A">
        <w:rPr>
          <w:rFonts w:eastAsiaTheme="minorEastAsia"/>
          <w:b/>
          <w:bCs/>
          <w:sz w:val="20"/>
          <w:szCs w:val="20"/>
        </w:rPr>
        <w:t xml:space="preserve"> reporting, </w:t>
      </w:r>
      <w:r>
        <w:rPr>
          <w:rFonts w:eastAsiaTheme="minorEastAsia"/>
          <w:b/>
          <w:bCs/>
          <w:sz w:val="20"/>
          <w:szCs w:val="20"/>
        </w:rPr>
        <w:t xml:space="preserve">UE </w:t>
      </w:r>
      <w:r w:rsidRPr="0076156A">
        <w:rPr>
          <w:rFonts w:eastAsiaTheme="minorEastAsia"/>
          <w:b/>
          <w:bCs/>
          <w:sz w:val="20"/>
          <w:szCs w:val="20"/>
        </w:rPr>
        <w:t>only report</w:t>
      </w:r>
      <w:r>
        <w:rPr>
          <w:rFonts w:eastAsiaTheme="minorEastAsia"/>
          <w:b/>
          <w:bCs/>
          <w:sz w:val="20"/>
          <w:szCs w:val="20"/>
        </w:rPr>
        <w:t>s</w:t>
      </w:r>
      <w:r w:rsidRPr="0076156A">
        <w:rPr>
          <w:rFonts w:eastAsiaTheme="minorEastAsia"/>
          <w:b/>
          <w:bCs/>
          <w:sz w:val="20"/>
          <w:szCs w:val="20"/>
        </w:rPr>
        <w:t xml:space="preserve"> the beams among these M measurements with the top N RSRP values.</w:t>
      </w:r>
    </w:p>
    <w:p w14:paraId="01D507E3" w14:textId="77777777" w:rsidR="00464102" w:rsidRPr="005E6767" w:rsidRDefault="00464102" w:rsidP="00464102">
      <w:pPr>
        <w:spacing w:line="360" w:lineRule="auto"/>
        <w:rPr>
          <w:rFonts w:eastAsiaTheme="minorEastAsia"/>
          <w:b/>
          <w:bCs/>
          <w:sz w:val="20"/>
          <w:szCs w:val="20"/>
        </w:rPr>
      </w:pPr>
      <w:r w:rsidRPr="00BD4E77">
        <w:rPr>
          <w:rFonts w:eastAsiaTheme="minorEastAsia"/>
          <w:b/>
          <w:bCs/>
          <w:sz w:val="20"/>
          <w:szCs w:val="20"/>
        </w:rPr>
        <w:t xml:space="preserve">Proposal 7: For the UE side model, </w:t>
      </w:r>
      <w:r>
        <w:rPr>
          <w:rFonts w:eastAsiaTheme="minorEastAsia"/>
          <w:b/>
          <w:bCs/>
          <w:sz w:val="20"/>
          <w:szCs w:val="20"/>
        </w:rPr>
        <w:t xml:space="preserve">during </w:t>
      </w:r>
      <w:r w:rsidRPr="00BD4E77">
        <w:rPr>
          <w:rFonts w:eastAsiaTheme="minorEastAsia"/>
          <w:b/>
          <w:bCs/>
          <w:sz w:val="20"/>
          <w:szCs w:val="20"/>
        </w:rPr>
        <w:t>the beam inference phase, the configuration of Set A/Set B is the same as that of the NW side model. It supports the UE to request the corresponding Set A/Set B via higher-layer messages and reuse the TCI mechanism to activate/deactivate the corresponding set.</w:t>
      </w:r>
    </w:p>
    <w:p w14:paraId="649C47CF" w14:textId="77777777" w:rsidR="00464102" w:rsidRDefault="00464102" w:rsidP="00464102">
      <w:pPr>
        <w:spacing w:line="360" w:lineRule="auto"/>
        <w:rPr>
          <w:rFonts w:eastAsiaTheme="minorEastAsia"/>
          <w:b/>
          <w:bCs/>
          <w:sz w:val="20"/>
          <w:szCs w:val="20"/>
        </w:rPr>
      </w:pPr>
      <w:r w:rsidRPr="00BD4E77">
        <w:rPr>
          <w:rFonts w:eastAsiaTheme="minorEastAsia"/>
          <w:b/>
          <w:bCs/>
          <w:sz w:val="20"/>
          <w:szCs w:val="20"/>
        </w:rPr>
        <w:t xml:space="preserve">Proposal 8: For the UE side model, </w:t>
      </w:r>
      <w:r>
        <w:rPr>
          <w:rFonts w:eastAsiaTheme="minorEastAsia"/>
          <w:b/>
          <w:bCs/>
          <w:sz w:val="20"/>
          <w:szCs w:val="20"/>
        </w:rPr>
        <w:t>during</w:t>
      </w:r>
      <w:r w:rsidRPr="00BD4E77">
        <w:rPr>
          <w:rFonts w:eastAsiaTheme="minorEastAsia"/>
          <w:b/>
          <w:bCs/>
          <w:sz w:val="20"/>
          <w:szCs w:val="20"/>
        </w:rPr>
        <w:t xml:space="preserve"> the beam inference phase, it is suggested that the UE use</w:t>
      </w:r>
      <w:r>
        <w:rPr>
          <w:rFonts w:eastAsiaTheme="minorEastAsia"/>
          <w:b/>
          <w:bCs/>
          <w:sz w:val="20"/>
          <w:szCs w:val="20"/>
        </w:rPr>
        <w:t>s</w:t>
      </w:r>
      <w:r w:rsidRPr="00BD4E77">
        <w:rPr>
          <w:rFonts w:eastAsiaTheme="minorEastAsia"/>
          <w:b/>
          <w:bCs/>
          <w:sz w:val="20"/>
          <w:szCs w:val="20"/>
        </w:rPr>
        <w:t xml:space="preserve"> L1 signaling to report the top-K beams based on CRI and RSRP. The maximum number of beams reported should be consistent with the number of measurements in Non</w:t>
      </w:r>
      <w:r>
        <w:rPr>
          <w:rFonts w:eastAsiaTheme="minorEastAsia"/>
          <w:b/>
          <w:bCs/>
          <w:sz w:val="20"/>
          <w:szCs w:val="20"/>
        </w:rPr>
        <w:t>-</w:t>
      </w:r>
      <w:r w:rsidRPr="00BD4E77">
        <w:rPr>
          <w:rFonts w:eastAsiaTheme="minorEastAsia"/>
          <w:b/>
          <w:bCs/>
          <w:sz w:val="20"/>
          <w:szCs w:val="20"/>
        </w:rPr>
        <w:t>AI/ML Beam Management.</w:t>
      </w:r>
    </w:p>
    <w:p w14:paraId="5A7BC0D1" w14:textId="77777777" w:rsidR="00464102" w:rsidRPr="00403048" w:rsidRDefault="00464102" w:rsidP="00464102">
      <w:pPr>
        <w:spacing w:line="360" w:lineRule="auto"/>
        <w:rPr>
          <w:rFonts w:eastAsiaTheme="minorEastAsia"/>
          <w:b/>
          <w:bCs/>
          <w:sz w:val="20"/>
          <w:szCs w:val="20"/>
        </w:rPr>
      </w:pPr>
      <w:r w:rsidRPr="00403048">
        <w:rPr>
          <w:rFonts w:eastAsiaTheme="minorEastAsia"/>
          <w:b/>
          <w:bCs/>
          <w:sz w:val="20"/>
          <w:szCs w:val="20"/>
        </w:rPr>
        <w:t>Proposal 9: When evaluating the performance monitoring metrics of the AI/ML BM model, priority should be given to using Alt.1 and Alt.4.</w:t>
      </w:r>
    </w:p>
    <w:p w14:paraId="58A102FE" w14:textId="77777777" w:rsidR="00464102" w:rsidRPr="00464102" w:rsidRDefault="00464102" w:rsidP="00464102">
      <w:pPr>
        <w:pStyle w:val="af9"/>
        <w:numPr>
          <w:ilvl w:val="0"/>
          <w:numId w:val="39"/>
        </w:numPr>
        <w:spacing w:line="360" w:lineRule="auto"/>
        <w:rPr>
          <w:rFonts w:ascii="Times New Roman" w:eastAsiaTheme="minorEastAsia" w:hAnsi="Times New Roman"/>
          <w:b/>
          <w:bCs/>
          <w:sz w:val="20"/>
          <w:szCs w:val="20"/>
        </w:rPr>
      </w:pPr>
      <w:r w:rsidRPr="00464102">
        <w:rPr>
          <w:rFonts w:ascii="Times New Roman" w:eastAsiaTheme="minorEastAsia" w:hAnsi="Times New Roman"/>
          <w:b/>
          <w:bCs/>
          <w:sz w:val="20"/>
          <w:szCs w:val="20"/>
        </w:rPr>
        <w:t>Alt.1: Beam prediction accuracy related KPIs, e.g., Top-K/1 beam prediction accuracy</w:t>
      </w:r>
    </w:p>
    <w:p w14:paraId="33FCA7C9" w14:textId="77777777" w:rsidR="00464102" w:rsidRPr="00464102" w:rsidRDefault="00464102" w:rsidP="00464102">
      <w:pPr>
        <w:pStyle w:val="af9"/>
        <w:numPr>
          <w:ilvl w:val="0"/>
          <w:numId w:val="39"/>
        </w:numPr>
        <w:spacing w:line="360" w:lineRule="auto"/>
        <w:rPr>
          <w:rFonts w:ascii="Times New Roman" w:eastAsiaTheme="minorEastAsia" w:hAnsi="Times New Roman"/>
          <w:b/>
          <w:bCs/>
          <w:sz w:val="20"/>
          <w:szCs w:val="20"/>
        </w:rPr>
      </w:pPr>
      <w:r w:rsidRPr="00464102">
        <w:rPr>
          <w:rFonts w:ascii="Times New Roman" w:eastAsiaTheme="minorEastAsia" w:hAnsi="Times New Roman"/>
          <w:b/>
          <w:bCs/>
          <w:sz w:val="20"/>
          <w:szCs w:val="20"/>
        </w:rPr>
        <w:t>Alt.4: The L1-RSRP difference evaluated by comparing measured RSRP and predicted RSRP</w:t>
      </w:r>
    </w:p>
    <w:p w14:paraId="28DDD4AE" w14:textId="4A781549" w:rsidR="001407A0" w:rsidRPr="001407A0" w:rsidRDefault="00464102" w:rsidP="00411DA6">
      <w:pPr>
        <w:spacing w:line="360" w:lineRule="auto"/>
        <w:rPr>
          <w:rFonts w:eastAsiaTheme="minorEastAsia"/>
          <w:b/>
          <w:bCs/>
          <w:sz w:val="20"/>
          <w:szCs w:val="20"/>
        </w:rPr>
      </w:pPr>
      <w:r w:rsidRPr="005E6767">
        <w:rPr>
          <w:rFonts w:eastAsiaTheme="minorEastAsia"/>
          <w:b/>
          <w:bCs/>
          <w:sz w:val="20"/>
          <w:szCs w:val="20"/>
        </w:rPr>
        <w:t>Proposal 10: For Type 1 performance monitoring, priority should be given to standardizing option 1. For Type 2 performance monitoring, gNB should support sending measurement beams of Set A or Set B based on the UE's request.</w:t>
      </w:r>
    </w:p>
    <w:p w14:paraId="1B2B19AE" w14:textId="5845066C" w:rsidR="00EF34CD" w:rsidRDefault="00EF34CD" w:rsidP="006E5281">
      <w:pPr>
        <w:pStyle w:val="1"/>
        <w:numPr>
          <w:ilvl w:val="0"/>
          <w:numId w:val="14"/>
        </w:numPr>
        <w:spacing w:line="360" w:lineRule="auto"/>
      </w:pPr>
      <w:r>
        <w:rPr>
          <w:rFonts w:eastAsiaTheme="minorEastAsia" w:hint="eastAsia"/>
        </w:rPr>
        <w:t>R</w:t>
      </w:r>
      <w:r>
        <w:rPr>
          <w:rFonts w:eastAsiaTheme="minorEastAsia"/>
        </w:rPr>
        <w:t>eference</w:t>
      </w:r>
    </w:p>
    <w:p w14:paraId="48E89A73" w14:textId="5819E03F" w:rsidR="009530E8" w:rsidRPr="00C5012B" w:rsidRDefault="009530E8" w:rsidP="009530E8">
      <w:pPr>
        <w:pStyle w:val="af9"/>
        <w:widowControl w:val="0"/>
        <w:numPr>
          <w:ilvl w:val="0"/>
          <w:numId w:val="41"/>
        </w:numPr>
        <w:jc w:val="both"/>
        <w:rPr>
          <w:rFonts w:ascii="Times New Roman" w:eastAsia="宋体" w:hAnsi="Times New Roman"/>
          <w:sz w:val="20"/>
          <w:szCs w:val="20"/>
          <w:lang w:val="en-GB"/>
        </w:rPr>
      </w:pPr>
      <w:r>
        <w:rPr>
          <w:rFonts w:ascii="Times New Roman" w:eastAsia="宋体" w:hAnsi="Times New Roman"/>
          <w:sz w:val="20"/>
          <w:szCs w:val="20"/>
          <w:lang w:val="en-GB"/>
        </w:rPr>
        <w:t>Chairman’s Notes, RAN1#116</w:t>
      </w:r>
      <w:r w:rsidRPr="00EF2708">
        <w:rPr>
          <w:rFonts w:ascii="Times New Roman" w:eastAsia="宋体" w:hAnsi="Times New Roman"/>
          <w:sz w:val="20"/>
          <w:szCs w:val="20"/>
          <w:lang w:val="en-GB"/>
        </w:rPr>
        <w:t xml:space="preserve">, final, </w:t>
      </w:r>
      <w:r>
        <w:rPr>
          <w:rFonts w:ascii="Times New Roman" w:eastAsia="宋体" w:hAnsi="Times New Roman"/>
          <w:sz w:val="20"/>
          <w:szCs w:val="20"/>
          <w:lang w:val="en-GB"/>
        </w:rPr>
        <w:t>February 26th</w:t>
      </w:r>
      <w:r w:rsidRPr="00EF2708">
        <w:rPr>
          <w:rFonts w:ascii="Times New Roman" w:eastAsia="宋体" w:hAnsi="Times New Roman"/>
          <w:sz w:val="20"/>
          <w:szCs w:val="20"/>
          <w:lang w:val="en-GB"/>
        </w:rPr>
        <w:t xml:space="preserve"> – </w:t>
      </w:r>
      <w:r>
        <w:rPr>
          <w:rFonts w:ascii="Times New Roman" w:eastAsia="宋体" w:hAnsi="Times New Roman"/>
          <w:sz w:val="20"/>
          <w:szCs w:val="20"/>
          <w:lang w:val="en-GB"/>
        </w:rPr>
        <w:t>March 1st</w:t>
      </w:r>
      <w:r w:rsidRPr="00EF2708">
        <w:rPr>
          <w:rFonts w:ascii="Times New Roman" w:eastAsia="宋体" w:hAnsi="Times New Roman"/>
          <w:sz w:val="20"/>
          <w:szCs w:val="20"/>
          <w:lang w:val="en-GB"/>
        </w:rPr>
        <w:t>, 202</w:t>
      </w:r>
      <w:r>
        <w:rPr>
          <w:rFonts w:ascii="Times New Roman" w:eastAsia="宋体" w:hAnsi="Times New Roman"/>
          <w:sz w:val="20"/>
          <w:szCs w:val="20"/>
          <w:lang w:val="en-GB"/>
        </w:rPr>
        <w:t>4</w:t>
      </w:r>
    </w:p>
    <w:p w14:paraId="365B4F8F" w14:textId="1E76A6C5" w:rsidR="00981F12" w:rsidRPr="009530E8" w:rsidRDefault="00981F12" w:rsidP="006E5281">
      <w:pPr>
        <w:spacing w:line="360" w:lineRule="auto"/>
        <w:rPr>
          <w:sz w:val="20"/>
          <w:szCs w:val="20"/>
          <w:lang w:val="en-GB"/>
        </w:rPr>
      </w:pPr>
    </w:p>
    <w:sectPr w:rsidR="00981F12" w:rsidRPr="009530E8"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D4BD9" w14:textId="77777777" w:rsidR="004855F9" w:rsidRDefault="004855F9">
      <w:r>
        <w:separator/>
      </w:r>
    </w:p>
  </w:endnote>
  <w:endnote w:type="continuationSeparator" w:id="0">
    <w:p w14:paraId="43B24E38" w14:textId="77777777" w:rsidR="004855F9" w:rsidRDefault="004855F9">
      <w:r>
        <w:continuationSeparator/>
      </w:r>
    </w:p>
  </w:endnote>
  <w:endnote w:type="continuationNotice" w:id="1">
    <w:p w14:paraId="14A60B7C" w14:textId="77777777" w:rsidR="004855F9" w:rsidRDefault="00485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FE2E7" w14:textId="77777777" w:rsidR="009B064B" w:rsidRDefault="009B064B"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855F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855F9">
      <w:rPr>
        <w:rStyle w:val="ae"/>
      </w:rPr>
      <w:t>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FE183" w14:textId="77777777" w:rsidR="004855F9" w:rsidRDefault="004855F9">
      <w:r>
        <w:separator/>
      </w:r>
    </w:p>
  </w:footnote>
  <w:footnote w:type="continuationSeparator" w:id="0">
    <w:p w14:paraId="5631C3D3" w14:textId="77777777" w:rsidR="004855F9" w:rsidRDefault="004855F9">
      <w:r>
        <w:continuationSeparator/>
      </w:r>
    </w:p>
  </w:footnote>
  <w:footnote w:type="continuationNotice" w:id="1">
    <w:p w14:paraId="7B45C4C3" w14:textId="77777777" w:rsidR="004855F9" w:rsidRDefault="004855F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323E69"/>
    <w:multiLevelType w:val="hybridMultilevel"/>
    <w:tmpl w:val="06D44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845"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030B5"/>
    <w:multiLevelType w:val="hybridMultilevel"/>
    <w:tmpl w:val="A7B4180C"/>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BB127A"/>
    <w:multiLevelType w:val="hybridMultilevel"/>
    <w:tmpl w:val="24B0C08A"/>
    <w:lvl w:ilvl="0" w:tplc="0B16A340">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B83C86"/>
    <w:multiLevelType w:val="hybridMultilevel"/>
    <w:tmpl w:val="1B363F4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030B79"/>
    <w:multiLevelType w:val="hybridMultilevel"/>
    <w:tmpl w:val="E34A2A0E"/>
    <w:lvl w:ilvl="0" w:tplc="0B16A340">
      <w:numFmt w:val="bullet"/>
      <w:lvlText w:val="o"/>
      <w:lvlJc w:val="left"/>
      <w:pPr>
        <w:ind w:left="1554" w:hanging="420"/>
      </w:pPr>
      <w:rPr>
        <w:rFonts w:ascii="Courier New" w:hAnsi="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C6839"/>
    <w:multiLevelType w:val="hybridMultilevel"/>
    <w:tmpl w:val="46FCA454"/>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AF2F6F"/>
    <w:multiLevelType w:val="hybridMultilevel"/>
    <w:tmpl w:val="D42E67B0"/>
    <w:lvl w:ilvl="0" w:tplc="04090001">
      <w:start w:val="1"/>
      <w:numFmt w:val="bullet"/>
      <w:lvlText w:val=""/>
      <w:lvlJc w:val="left"/>
      <w:pPr>
        <w:ind w:left="986" w:hanging="420"/>
      </w:pPr>
      <w:rPr>
        <w:rFonts w:ascii="Symbol" w:hAnsi="Symbol"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43F3F"/>
    <w:multiLevelType w:val="hybridMultilevel"/>
    <w:tmpl w:val="2EA4C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8D498E"/>
    <w:multiLevelType w:val="hybridMultilevel"/>
    <w:tmpl w:val="EB50E73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2F2463"/>
    <w:multiLevelType w:val="hybridMultilevel"/>
    <w:tmpl w:val="6A9092D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4"/>
  </w:num>
  <w:num w:numId="4">
    <w:abstractNumId w:val="15"/>
  </w:num>
  <w:num w:numId="5">
    <w:abstractNumId w:val="11"/>
  </w:num>
  <w:num w:numId="6">
    <w:abstractNumId w:val="21"/>
  </w:num>
  <w:num w:numId="7">
    <w:abstractNumId w:val="30"/>
  </w:num>
  <w:num w:numId="8">
    <w:abstractNumId w:val="12"/>
  </w:num>
  <w:num w:numId="9">
    <w:abstractNumId w:val="27"/>
  </w:num>
  <w:num w:numId="10">
    <w:abstractNumId w:val="20"/>
  </w:num>
  <w:num w:numId="11">
    <w:abstractNumId w:val="26"/>
  </w:num>
  <w:num w:numId="12">
    <w:abstractNumId w:val="7"/>
  </w:num>
  <w:num w:numId="13">
    <w:abstractNumId w:val="28"/>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num>
  <w:num w:numId="17">
    <w:abstractNumId w:val="5"/>
  </w:num>
  <w:num w:numId="18">
    <w:abstractNumId w:val="8"/>
  </w:num>
  <w:num w:numId="19">
    <w:abstractNumId w:val="22"/>
  </w:num>
  <w:num w:numId="20">
    <w:abstractNumId w:val="16"/>
  </w:num>
  <w:num w:numId="21">
    <w:abstractNumId w:val="29"/>
  </w:num>
  <w:num w:numId="22">
    <w:abstractNumId w:val="24"/>
  </w:num>
  <w:num w:numId="23">
    <w:abstractNumId w:val="23"/>
  </w:num>
  <w:num w:numId="24">
    <w:abstractNumId w:val="9"/>
  </w:num>
  <w:num w:numId="25">
    <w:abstractNumId w:val="31"/>
  </w:num>
  <w:num w:numId="26">
    <w:abstractNumId w:val="6"/>
  </w:num>
  <w:num w:numId="27">
    <w:abstractNumId w:val="32"/>
  </w:num>
  <w:num w:numId="28">
    <w:abstractNumId w:val="10"/>
  </w:num>
  <w:num w:numId="29">
    <w:abstractNumId w:val="1"/>
  </w:num>
  <w:num w:numId="30">
    <w:abstractNumId w:val="1"/>
  </w:num>
  <w:num w:numId="31">
    <w:abstractNumId w:val="17"/>
  </w:num>
  <w:num w:numId="32">
    <w:abstractNumId w:val="1"/>
  </w:num>
  <w:num w:numId="33">
    <w:abstractNumId w:val="1"/>
  </w:num>
  <w:num w:numId="34">
    <w:abstractNumId w:val="1"/>
  </w:num>
  <w:num w:numId="35">
    <w:abstractNumId w:val="18"/>
  </w:num>
  <w:num w:numId="36">
    <w:abstractNumId w:val="34"/>
  </w:num>
  <w:num w:numId="37">
    <w:abstractNumId w:val="33"/>
  </w:num>
  <w:num w:numId="38">
    <w:abstractNumId w:val="3"/>
  </w:num>
  <w:num w:numId="39">
    <w:abstractNumId w:val="13"/>
  </w:num>
  <w:num w:numId="40">
    <w:abstractNumId w:val="1"/>
  </w:num>
  <w:num w:numId="4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1EE"/>
    <w:rsid w:val="000005BE"/>
    <w:rsid w:val="000006E1"/>
    <w:rsid w:val="00000B51"/>
    <w:rsid w:val="00000FED"/>
    <w:rsid w:val="00001AAC"/>
    <w:rsid w:val="00001CA3"/>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B5C"/>
    <w:rsid w:val="00007CDC"/>
    <w:rsid w:val="00007E8B"/>
    <w:rsid w:val="00007EF0"/>
    <w:rsid w:val="000102B4"/>
    <w:rsid w:val="0001039D"/>
    <w:rsid w:val="000109F8"/>
    <w:rsid w:val="000117C7"/>
    <w:rsid w:val="00011837"/>
    <w:rsid w:val="00011A0D"/>
    <w:rsid w:val="00011B28"/>
    <w:rsid w:val="00012594"/>
    <w:rsid w:val="0001274F"/>
    <w:rsid w:val="00013762"/>
    <w:rsid w:val="00014220"/>
    <w:rsid w:val="00014878"/>
    <w:rsid w:val="00014927"/>
    <w:rsid w:val="00014D88"/>
    <w:rsid w:val="000155D3"/>
    <w:rsid w:val="00015D15"/>
    <w:rsid w:val="000160B2"/>
    <w:rsid w:val="000168AE"/>
    <w:rsid w:val="00016C9A"/>
    <w:rsid w:val="00017404"/>
    <w:rsid w:val="00017528"/>
    <w:rsid w:val="00017927"/>
    <w:rsid w:val="000202F4"/>
    <w:rsid w:val="000207A2"/>
    <w:rsid w:val="0002093E"/>
    <w:rsid w:val="00020DF1"/>
    <w:rsid w:val="00021321"/>
    <w:rsid w:val="00023408"/>
    <w:rsid w:val="000243BF"/>
    <w:rsid w:val="0002564D"/>
    <w:rsid w:val="00025AC4"/>
    <w:rsid w:val="00025BF3"/>
    <w:rsid w:val="00025E2F"/>
    <w:rsid w:val="00025ECA"/>
    <w:rsid w:val="000267A1"/>
    <w:rsid w:val="00026911"/>
    <w:rsid w:val="00027218"/>
    <w:rsid w:val="000276D8"/>
    <w:rsid w:val="00027939"/>
    <w:rsid w:val="00027988"/>
    <w:rsid w:val="00027BD2"/>
    <w:rsid w:val="0003198A"/>
    <w:rsid w:val="00031A91"/>
    <w:rsid w:val="00032166"/>
    <w:rsid w:val="000325B8"/>
    <w:rsid w:val="000338CF"/>
    <w:rsid w:val="00033B4F"/>
    <w:rsid w:val="00033F51"/>
    <w:rsid w:val="0003438B"/>
    <w:rsid w:val="000345BA"/>
    <w:rsid w:val="0003476B"/>
    <w:rsid w:val="00034C15"/>
    <w:rsid w:val="00035672"/>
    <w:rsid w:val="0003655B"/>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970"/>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B52"/>
    <w:rsid w:val="000622A6"/>
    <w:rsid w:val="000626CA"/>
    <w:rsid w:val="0006323A"/>
    <w:rsid w:val="0006389C"/>
    <w:rsid w:val="00063C85"/>
    <w:rsid w:val="00064085"/>
    <w:rsid w:val="00064268"/>
    <w:rsid w:val="00064377"/>
    <w:rsid w:val="0006487E"/>
    <w:rsid w:val="000650C1"/>
    <w:rsid w:val="00065E1A"/>
    <w:rsid w:val="000668B8"/>
    <w:rsid w:val="00067759"/>
    <w:rsid w:val="000700F0"/>
    <w:rsid w:val="000707A2"/>
    <w:rsid w:val="0007080C"/>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81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1993"/>
    <w:rsid w:val="00091C0D"/>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EC0"/>
    <w:rsid w:val="00096171"/>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4C5"/>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614"/>
    <w:rsid w:val="000C0CA3"/>
    <w:rsid w:val="000C0D78"/>
    <w:rsid w:val="000C139E"/>
    <w:rsid w:val="000C165A"/>
    <w:rsid w:val="000C16C8"/>
    <w:rsid w:val="000C1903"/>
    <w:rsid w:val="000C1B98"/>
    <w:rsid w:val="000C1BF0"/>
    <w:rsid w:val="000C2A16"/>
    <w:rsid w:val="000C2E19"/>
    <w:rsid w:val="000C3733"/>
    <w:rsid w:val="000C37F9"/>
    <w:rsid w:val="000C3B1C"/>
    <w:rsid w:val="000C407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1FFB"/>
    <w:rsid w:val="000D25E0"/>
    <w:rsid w:val="000D2961"/>
    <w:rsid w:val="000D40C8"/>
    <w:rsid w:val="000D4797"/>
    <w:rsid w:val="000D4B25"/>
    <w:rsid w:val="000D4FAC"/>
    <w:rsid w:val="000D50DB"/>
    <w:rsid w:val="000D59C5"/>
    <w:rsid w:val="000D636C"/>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5E4"/>
    <w:rsid w:val="000E49DC"/>
    <w:rsid w:val="000E4B42"/>
    <w:rsid w:val="000E5750"/>
    <w:rsid w:val="000E7568"/>
    <w:rsid w:val="000E7757"/>
    <w:rsid w:val="000E7FA9"/>
    <w:rsid w:val="000F03F3"/>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AEA"/>
    <w:rsid w:val="000F6DF3"/>
    <w:rsid w:val="000F75D8"/>
    <w:rsid w:val="000F79EE"/>
    <w:rsid w:val="001002B9"/>
    <w:rsid w:val="001002DA"/>
    <w:rsid w:val="001005FF"/>
    <w:rsid w:val="001009D1"/>
    <w:rsid w:val="00100D9C"/>
    <w:rsid w:val="001012B0"/>
    <w:rsid w:val="0010138B"/>
    <w:rsid w:val="001014DD"/>
    <w:rsid w:val="00102304"/>
    <w:rsid w:val="00103A6E"/>
    <w:rsid w:val="0010423D"/>
    <w:rsid w:val="0010434A"/>
    <w:rsid w:val="001045CC"/>
    <w:rsid w:val="00104969"/>
    <w:rsid w:val="00104D81"/>
    <w:rsid w:val="001062FB"/>
    <w:rsid w:val="0010631E"/>
    <w:rsid w:val="001063E6"/>
    <w:rsid w:val="0010678F"/>
    <w:rsid w:val="00106896"/>
    <w:rsid w:val="00106C42"/>
    <w:rsid w:val="0010713F"/>
    <w:rsid w:val="00107310"/>
    <w:rsid w:val="001076C5"/>
    <w:rsid w:val="00107864"/>
    <w:rsid w:val="00110596"/>
    <w:rsid w:val="00110A7A"/>
    <w:rsid w:val="00110C67"/>
    <w:rsid w:val="0011121F"/>
    <w:rsid w:val="00111699"/>
    <w:rsid w:val="00112A0F"/>
    <w:rsid w:val="00113018"/>
    <w:rsid w:val="00113153"/>
    <w:rsid w:val="00113168"/>
    <w:rsid w:val="00113C17"/>
    <w:rsid w:val="00113CF4"/>
    <w:rsid w:val="00113D95"/>
    <w:rsid w:val="00114740"/>
    <w:rsid w:val="0011533F"/>
    <w:rsid w:val="001153EA"/>
    <w:rsid w:val="00115643"/>
    <w:rsid w:val="00116079"/>
    <w:rsid w:val="00116765"/>
    <w:rsid w:val="00116EDA"/>
    <w:rsid w:val="0011730B"/>
    <w:rsid w:val="0011738D"/>
    <w:rsid w:val="001174EF"/>
    <w:rsid w:val="0011750F"/>
    <w:rsid w:val="00117850"/>
    <w:rsid w:val="00117EB6"/>
    <w:rsid w:val="001209F6"/>
    <w:rsid w:val="00121070"/>
    <w:rsid w:val="001219F5"/>
    <w:rsid w:val="00121A20"/>
    <w:rsid w:val="00121FDD"/>
    <w:rsid w:val="00122388"/>
    <w:rsid w:val="00122DF9"/>
    <w:rsid w:val="00122F2E"/>
    <w:rsid w:val="0012377F"/>
    <w:rsid w:val="00123C02"/>
    <w:rsid w:val="00123D95"/>
    <w:rsid w:val="0012408C"/>
    <w:rsid w:val="00124314"/>
    <w:rsid w:val="00124761"/>
    <w:rsid w:val="0012487F"/>
    <w:rsid w:val="00124A77"/>
    <w:rsid w:val="001257E2"/>
    <w:rsid w:val="00125A4D"/>
    <w:rsid w:val="00125AD9"/>
    <w:rsid w:val="00125B83"/>
    <w:rsid w:val="00125C2F"/>
    <w:rsid w:val="00125DD0"/>
    <w:rsid w:val="0012688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924"/>
    <w:rsid w:val="00137AB5"/>
    <w:rsid w:val="00137F0B"/>
    <w:rsid w:val="001405B9"/>
    <w:rsid w:val="001407A0"/>
    <w:rsid w:val="00140CDB"/>
    <w:rsid w:val="00140FC4"/>
    <w:rsid w:val="00140FE3"/>
    <w:rsid w:val="001426A2"/>
    <w:rsid w:val="00143656"/>
    <w:rsid w:val="00143695"/>
    <w:rsid w:val="00143CAF"/>
    <w:rsid w:val="00143DDE"/>
    <w:rsid w:val="001445AC"/>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611A"/>
    <w:rsid w:val="00157B9D"/>
    <w:rsid w:val="00157C5B"/>
    <w:rsid w:val="00157E3A"/>
    <w:rsid w:val="0016002E"/>
    <w:rsid w:val="00160069"/>
    <w:rsid w:val="001600EE"/>
    <w:rsid w:val="0016041E"/>
    <w:rsid w:val="00160C36"/>
    <w:rsid w:val="001610B1"/>
    <w:rsid w:val="001621FB"/>
    <w:rsid w:val="001622D5"/>
    <w:rsid w:val="00163AAA"/>
    <w:rsid w:val="001643A8"/>
    <w:rsid w:val="0016448A"/>
    <w:rsid w:val="001644AA"/>
    <w:rsid w:val="00164617"/>
    <w:rsid w:val="00164D7A"/>
    <w:rsid w:val="00164EB3"/>
    <w:rsid w:val="001658F5"/>
    <w:rsid w:val="001659C1"/>
    <w:rsid w:val="00165F8E"/>
    <w:rsid w:val="00166025"/>
    <w:rsid w:val="00166030"/>
    <w:rsid w:val="00167171"/>
    <w:rsid w:val="00167FD2"/>
    <w:rsid w:val="001701F0"/>
    <w:rsid w:val="001702E2"/>
    <w:rsid w:val="00170763"/>
    <w:rsid w:val="00170E4E"/>
    <w:rsid w:val="00171238"/>
    <w:rsid w:val="0017131F"/>
    <w:rsid w:val="001718E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7DE"/>
    <w:rsid w:val="001770A8"/>
    <w:rsid w:val="00177795"/>
    <w:rsid w:val="001801A7"/>
    <w:rsid w:val="00180466"/>
    <w:rsid w:val="001806D9"/>
    <w:rsid w:val="00180B4A"/>
    <w:rsid w:val="001813D1"/>
    <w:rsid w:val="0018143F"/>
    <w:rsid w:val="001815BA"/>
    <w:rsid w:val="001815DD"/>
    <w:rsid w:val="00181A6B"/>
    <w:rsid w:val="00182925"/>
    <w:rsid w:val="001836C2"/>
    <w:rsid w:val="001836F6"/>
    <w:rsid w:val="00183ED8"/>
    <w:rsid w:val="00184052"/>
    <w:rsid w:val="001847D6"/>
    <w:rsid w:val="00184A9B"/>
    <w:rsid w:val="00185B37"/>
    <w:rsid w:val="00185D66"/>
    <w:rsid w:val="0018653B"/>
    <w:rsid w:val="00186929"/>
    <w:rsid w:val="00186D59"/>
    <w:rsid w:val="001871DD"/>
    <w:rsid w:val="0018780B"/>
    <w:rsid w:val="00187930"/>
    <w:rsid w:val="00190AC1"/>
    <w:rsid w:val="001927DF"/>
    <w:rsid w:val="001932FC"/>
    <w:rsid w:val="0019339A"/>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32D"/>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85A"/>
    <w:rsid w:val="001B0D97"/>
    <w:rsid w:val="001B1356"/>
    <w:rsid w:val="001B14F9"/>
    <w:rsid w:val="001B1528"/>
    <w:rsid w:val="001B167D"/>
    <w:rsid w:val="001B25E5"/>
    <w:rsid w:val="001B274D"/>
    <w:rsid w:val="001B2998"/>
    <w:rsid w:val="001B4453"/>
    <w:rsid w:val="001B49EC"/>
    <w:rsid w:val="001B52BA"/>
    <w:rsid w:val="001B5530"/>
    <w:rsid w:val="001B59DA"/>
    <w:rsid w:val="001B5A5D"/>
    <w:rsid w:val="001B60A0"/>
    <w:rsid w:val="001B612E"/>
    <w:rsid w:val="001B66A1"/>
    <w:rsid w:val="001B6813"/>
    <w:rsid w:val="001B68B3"/>
    <w:rsid w:val="001B69E4"/>
    <w:rsid w:val="001B796C"/>
    <w:rsid w:val="001B7A0B"/>
    <w:rsid w:val="001B7D01"/>
    <w:rsid w:val="001B7F5A"/>
    <w:rsid w:val="001B7FFD"/>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C7F6A"/>
    <w:rsid w:val="001D1648"/>
    <w:rsid w:val="001D1DCC"/>
    <w:rsid w:val="001D1F94"/>
    <w:rsid w:val="001D2EEA"/>
    <w:rsid w:val="001D2FD9"/>
    <w:rsid w:val="001D302B"/>
    <w:rsid w:val="001D3177"/>
    <w:rsid w:val="001D3954"/>
    <w:rsid w:val="001D3B5F"/>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5EC"/>
    <w:rsid w:val="001E2DB2"/>
    <w:rsid w:val="001E351E"/>
    <w:rsid w:val="001E416B"/>
    <w:rsid w:val="001E41F8"/>
    <w:rsid w:val="001E4410"/>
    <w:rsid w:val="001E44E6"/>
    <w:rsid w:val="001E4B13"/>
    <w:rsid w:val="001E58DD"/>
    <w:rsid w:val="001E58E2"/>
    <w:rsid w:val="001E5C66"/>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89"/>
    <w:rsid w:val="001F54C5"/>
    <w:rsid w:val="001F5784"/>
    <w:rsid w:val="001F5AB3"/>
    <w:rsid w:val="001F611B"/>
    <w:rsid w:val="001F662C"/>
    <w:rsid w:val="001F7074"/>
    <w:rsid w:val="001F7752"/>
    <w:rsid w:val="00200490"/>
    <w:rsid w:val="00200A3B"/>
    <w:rsid w:val="00200AF7"/>
    <w:rsid w:val="00200DDF"/>
    <w:rsid w:val="00200E3E"/>
    <w:rsid w:val="00200F80"/>
    <w:rsid w:val="002010D6"/>
    <w:rsid w:val="002011B6"/>
    <w:rsid w:val="00201724"/>
    <w:rsid w:val="002018D7"/>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CBB"/>
    <w:rsid w:val="00207E1A"/>
    <w:rsid w:val="00207E2E"/>
    <w:rsid w:val="00207FA3"/>
    <w:rsid w:val="00210AA7"/>
    <w:rsid w:val="002126E8"/>
    <w:rsid w:val="00213283"/>
    <w:rsid w:val="00213867"/>
    <w:rsid w:val="00213980"/>
    <w:rsid w:val="00213E1E"/>
    <w:rsid w:val="00214046"/>
    <w:rsid w:val="0021495B"/>
    <w:rsid w:val="00214DA8"/>
    <w:rsid w:val="00214F81"/>
    <w:rsid w:val="00215423"/>
    <w:rsid w:val="002158FA"/>
    <w:rsid w:val="00215A53"/>
    <w:rsid w:val="00215D1D"/>
    <w:rsid w:val="00215EFE"/>
    <w:rsid w:val="00215FE0"/>
    <w:rsid w:val="00217079"/>
    <w:rsid w:val="0021735F"/>
    <w:rsid w:val="002175DB"/>
    <w:rsid w:val="00217A1D"/>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6C98"/>
    <w:rsid w:val="00227AF2"/>
    <w:rsid w:val="00227E24"/>
    <w:rsid w:val="00227ECB"/>
    <w:rsid w:val="00230765"/>
    <w:rsid w:val="00231886"/>
    <w:rsid w:val="002319E4"/>
    <w:rsid w:val="00232584"/>
    <w:rsid w:val="0023274F"/>
    <w:rsid w:val="00232C7C"/>
    <w:rsid w:val="00233C3D"/>
    <w:rsid w:val="00233C9B"/>
    <w:rsid w:val="00233CDC"/>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5A"/>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57CF"/>
    <w:rsid w:val="002562F8"/>
    <w:rsid w:val="00256F60"/>
    <w:rsid w:val="0025719F"/>
    <w:rsid w:val="00257299"/>
    <w:rsid w:val="00257543"/>
    <w:rsid w:val="002579FA"/>
    <w:rsid w:val="0026027B"/>
    <w:rsid w:val="002605C9"/>
    <w:rsid w:val="00260CFB"/>
    <w:rsid w:val="002617E7"/>
    <w:rsid w:val="00261FC8"/>
    <w:rsid w:val="00262C81"/>
    <w:rsid w:val="00262EB6"/>
    <w:rsid w:val="0026301B"/>
    <w:rsid w:val="002632BE"/>
    <w:rsid w:val="002633E3"/>
    <w:rsid w:val="00263470"/>
    <w:rsid w:val="0026379A"/>
    <w:rsid w:val="00264228"/>
    <w:rsid w:val="00264334"/>
    <w:rsid w:val="002645F1"/>
    <w:rsid w:val="0026473E"/>
    <w:rsid w:val="00266214"/>
    <w:rsid w:val="002662A2"/>
    <w:rsid w:val="0026639E"/>
    <w:rsid w:val="002663EB"/>
    <w:rsid w:val="002670D8"/>
    <w:rsid w:val="00267ADF"/>
    <w:rsid w:val="00267C83"/>
    <w:rsid w:val="00267D70"/>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AB"/>
    <w:rsid w:val="0027586B"/>
    <w:rsid w:val="00276B58"/>
    <w:rsid w:val="0027777C"/>
    <w:rsid w:val="00277AD6"/>
    <w:rsid w:val="00277F45"/>
    <w:rsid w:val="0028055F"/>
    <w:rsid w:val="002805F5"/>
    <w:rsid w:val="00280751"/>
    <w:rsid w:val="00280EBF"/>
    <w:rsid w:val="002818AE"/>
    <w:rsid w:val="002827AD"/>
    <w:rsid w:val="0028280A"/>
    <w:rsid w:val="002828A2"/>
    <w:rsid w:val="00282A55"/>
    <w:rsid w:val="00283426"/>
    <w:rsid w:val="00283894"/>
    <w:rsid w:val="00283FA1"/>
    <w:rsid w:val="002846BA"/>
    <w:rsid w:val="002849E5"/>
    <w:rsid w:val="00284D9D"/>
    <w:rsid w:val="00285265"/>
    <w:rsid w:val="002854D5"/>
    <w:rsid w:val="00285BDE"/>
    <w:rsid w:val="00285C95"/>
    <w:rsid w:val="00286401"/>
    <w:rsid w:val="00286ACD"/>
    <w:rsid w:val="00286D5A"/>
    <w:rsid w:val="002876B5"/>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38E4"/>
    <w:rsid w:val="00293F5B"/>
    <w:rsid w:val="002940D2"/>
    <w:rsid w:val="002941E2"/>
    <w:rsid w:val="00296227"/>
    <w:rsid w:val="00296C78"/>
    <w:rsid w:val="00296D79"/>
    <w:rsid w:val="00296D80"/>
    <w:rsid w:val="00296F44"/>
    <w:rsid w:val="00296FD7"/>
    <w:rsid w:val="0029767A"/>
    <w:rsid w:val="0029777D"/>
    <w:rsid w:val="002A055E"/>
    <w:rsid w:val="002A0925"/>
    <w:rsid w:val="002A0F65"/>
    <w:rsid w:val="002A17BC"/>
    <w:rsid w:val="002A1AE5"/>
    <w:rsid w:val="002A1D4E"/>
    <w:rsid w:val="002A1F9B"/>
    <w:rsid w:val="002A2869"/>
    <w:rsid w:val="002A2980"/>
    <w:rsid w:val="002A2A87"/>
    <w:rsid w:val="002A2DB3"/>
    <w:rsid w:val="002A30D2"/>
    <w:rsid w:val="002A379D"/>
    <w:rsid w:val="002A3828"/>
    <w:rsid w:val="002A5389"/>
    <w:rsid w:val="002A557A"/>
    <w:rsid w:val="002A5AC2"/>
    <w:rsid w:val="002A5DCC"/>
    <w:rsid w:val="002A5EB0"/>
    <w:rsid w:val="002A66A7"/>
    <w:rsid w:val="002A69CC"/>
    <w:rsid w:val="002A72BE"/>
    <w:rsid w:val="002A73BA"/>
    <w:rsid w:val="002A7452"/>
    <w:rsid w:val="002A794B"/>
    <w:rsid w:val="002A79BE"/>
    <w:rsid w:val="002A7D92"/>
    <w:rsid w:val="002B007F"/>
    <w:rsid w:val="002B0189"/>
    <w:rsid w:val="002B0437"/>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60A"/>
    <w:rsid w:val="002B6CA5"/>
    <w:rsid w:val="002B73E3"/>
    <w:rsid w:val="002B77E6"/>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436"/>
    <w:rsid w:val="002C721D"/>
    <w:rsid w:val="002C7630"/>
    <w:rsid w:val="002C7A9B"/>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BCD"/>
    <w:rsid w:val="002D6C17"/>
    <w:rsid w:val="002D72B6"/>
    <w:rsid w:val="002D7637"/>
    <w:rsid w:val="002D78C8"/>
    <w:rsid w:val="002D7A26"/>
    <w:rsid w:val="002D7B2F"/>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67E"/>
    <w:rsid w:val="002E6E7B"/>
    <w:rsid w:val="002E6EA1"/>
    <w:rsid w:val="002E7691"/>
    <w:rsid w:val="002E791C"/>
    <w:rsid w:val="002E7B2F"/>
    <w:rsid w:val="002E7CAE"/>
    <w:rsid w:val="002F1DE9"/>
    <w:rsid w:val="002F2771"/>
    <w:rsid w:val="002F286B"/>
    <w:rsid w:val="002F2E33"/>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112"/>
    <w:rsid w:val="0030029C"/>
    <w:rsid w:val="00301779"/>
    <w:rsid w:val="00301CE6"/>
    <w:rsid w:val="00301ECA"/>
    <w:rsid w:val="0030256B"/>
    <w:rsid w:val="003025A6"/>
    <w:rsid w:val="00302762"/>
    <w:rsid w:val="003029B8"/>
    <w:rsid w:val="0030304F"/>
    <w:rsid w:val="003031F8"/>
    <w:rsid w:val="00303666"/>
    <w:rsid w:val="0030501F"/>
    <w:rsid w:val="00305075"/>
    <w:rsid w:val="003051A7"/>
    <w:rsid w:val="00305473"/>
    <w:rsid w:val="00306F4A"/>
    <w:rsid w:val="003072C8"/>
    <w:rsid w:val="003072CB"/>
    <w:rsid w:val="003079EC"/>
    <w:rsid w:val="00307BA1"/>
    <w:rsid w:val="0031089D"/>
    <w:rsid w:val="0031090F"/>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0E54"/>
    <w:rsid w:val="00331751"/>
    <w:rsid w:val="00331DE4"/>
    <w:rsid w:val="00331EEB"/>
    <w:rsid w:val="00332CE9"/>
    <w:rsid w:val="00332F05"/>
    <w:rsid w:val="00333736"/>
    <w:rsid w:val="00333A84"/>
    <w:rsid w:val="00333E5B"/>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47"/>
    <w:rsid w:val="003477B1"/>
    <w:rsid w:val="0034788B"/>
    <w:rsid w:val="00347AF5"/>
    <w:rsid w:val="00347F6D"/>
    <w:rsid w:val="00350345"/>
    <w:rsid w:val="0035159F"/>
    <w:rsid w:val="00351782"/>
    <w:rsid w:val="00351FA7"/>
    <w:rsid w:val="00352481"/>
    <w:rsid w:val="003527FB"/>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BB5"/>
    <w:rsid w:val="00360243"/>
    <w:rsid w:val="003602D9"/>
    <w:rsid w:val="003603B6"/>
    <w:rsid w:val="003604CE"/>
    <w:rsid w:val="00360676"/>
    <w:rsid w:val="00361168"/>
    <w:rsid w:val="00361360"/>
    <w:rsid w:val="003616BD"/>
    <w:rsid w:val="003622B1"/>
    <w:rsid w:val="00362412"/>
    <w:rsid w:val="0036384F"/>
    <w:rsid w:val="00363F42"/>
    <w:rsid w:val="00363F7D"/>
    <w:rsid w:val="00363FA0"/>
    <w:rsid w:val="003641FC"/>
    <w:rsid w:val="0036420A"/>
    <w:rsid w:val="00364A96"/>
    <w:rsid w:val="00365B20"/>
    <w:rsid w:val="0036688E"/>
    <w:rsid w:val="003670C4"/>
    <w:rsid w:val="00367922"/>
    <w:rsid w:val="00370E47"/>
    <w:rsid w:val="00371918"/>
    <w:rsid w:val="00371E9D"/>
    <w:rsid w:val="00372570"/>
    <w:rsid w:val="0037322F"/>
    <w:rsid w:val="0037323B"/>
    <w:rsid w:val="0037377F"/>
    <w:rsid w:val="00374042"/>
    <w:rsid w:val="003742AC"/>
    <w:rsid w:val="00376A1A"/>
    <w:rsid w:val="00376B9D"/>
    <w:rsid w:val="0037705B"/>
    <w:rsid w:val="00377CE1"/>
    <w:rsid w:val="003807F1"/>
    <w:rsid w:val="003815BB"/>
    <w:rsid w:val="0038168D"/>
    <w:rsid w:val="00381B7D"/>
    <w:rsid w:val="0038217B"/>
    <w:rsid w:val="00382541"/>
    <w:rsid w:val="00383C13"/>
    <w:rsid w:val="00384372"/>
    <w:rsid w:val="00384F45"/>
    <w:rsid w:val="0038531D"/>
    <w:rsid w:val="00385BF0"/>
    <w:rsid w:val="00385D73"/>
    <w:rsid w:val="003862AB"/>
    <w:rsid w:val="003865FE"/>
    <w:rsid w:val="00386C8D"/>
    <w:rsid w:val="003874BE"/>
    <w:rsid w:val="003879D8"/>
    <w:rsid w:val="00387E49"/>
    <w:rsid w:val="00390359"/>
    <w:rsid w:val="003915EB"/>
    <w:rsid w:val="003919B3"/>
    <w:rsid w:val="00392E94"/>
    <w:rsid w:val="0039320A"/>
    <w:rsid w:val="0039386A"/>
    <w:rsid w:val="003939FF"/>
    <w:rsid w:val="00393BCB"/>
    <w:rsid w:val="00394001"/>
    <w:rsid w:val="0039438D"/>
    <w:rsid w:val="00395165"/>
    <w:rsid w:val="00396685"/>
    <w:rsid w:val="003966F0"/>
    <w:rsid w:val="00397649"/>
    <w:rsid w:val="00397D57"/>
    <w:rsid w:val="003A0892"/>
    <w:rsid w:val="003A0E60"/>
    <w:rsid w:val="003A0F25"/>
    <w:rsid w:val="003A0F64"/>
    <w:rsid w:val="003A110C"/>
    <w:rsid w:val="003A11A3"/>
    <w:rsid w:val="003A12E6"/>
    <w:rsid w:val="003A14B5"/>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273"/>
    <w:rsid w:val="003A6BAC"/>
    <w:rsid w:val="003A6CFA"/>
    <w:rsid w:val="003A71F2"/>
    <w:rsid w:val="003A723A"/>
    <w:rsid w:val="003A7350"/>
    <w:rsid w:val="003A7AEF"/>
    <w:rsid w:val="003A7EF3"/>
    <w:rsid w:val="003B0554"/>
    <w:rsid w:val="003B05BE"/>
    <w:rsid w:val="003B13B9"/>
    <w:rsid w:val="003B159C"/>
    <w:rsid w:val="003B26A4"/>
    <w:rsid w:val="003B2A14"/>
    <w:rsid w:val="003B2E41"/>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08BA"/>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ED2"/>
    <w:rsid w:val="003D2FC4"/>
    <w:rsid w:val="003D3279"/>
    <w:rsid w:val="003D33CE"/>
    <w:rsid w:val="003D3866"/>
    <w:rsid w:val="003D3C45"/>
    <w:rsid w:val="003D40F8"/>
    <w:rsid w:val="003D47C1"/>
    <w:rsid w:val="003D4926"/>
    <w:rsid w:val="003D4ECB"/>
    <w:rsid w:val="003D55E2"/>
    <w:rsid w:val="003D5B1F"/>
    <w:rsid w:val="003D66BB"/>
    <w:rsid w:val="003D6FCA"/>
    <w:rsid w:val="003D761D"/>
    <w:rsid w:val="003D7625"/>
    <w:rsid w:val="003D7A25"/>
    <w:rsid w:val="003D7DE0"/>
    <w:rsid w:val="003E018B"/>
    <w:rsid w:val="003E021F"/>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3D0"/>
    <w:rsid w:val="003E3A14"/>
    <w:rsid w:val="003E3C4D"/>
    <w:rsid w:val="003E434B"/>
    <w:rsid w:val="003E50A3"/>
    <w:rsid w:val="003E55E4"/>
    <w:rsid w:val="003E5D31"/>
    <w:rsid w:val="003E6208"/>
    <w:rsid w:val="003E64C4"/>
    <w:rsid w:val="003E64FD"/>
    <w:rsid w:val="003E6A79"/>
    <w:rsid w:val="003E6BC9"/>
    <w:rsid w:val="003E74E3"/>
    <w:rsid w:val="003E7CD8"/>
    <w:rsid w:val="003F011C"/>
    <w:rsid w:val="003F0137"/>
    <w:rsid w:val="003F01B0"/>
    <w:rsid w:val="003F0256"/>
    <w:rsid w:val="003F05C7"/>
    <w:rsid w:val="003F0E82"/>
    <w:rsid w:val="003F1514"/>
    <w:rsid w:val="003F163A"/>
    <w:rsid w:val="003F178D"/>
    <w:rsid w:val="003F190C"/>
    <w:rsid w:val="003F1C94"/>
    <w:rsid w:val="003F1CDA"/>
    <w:rsid w:val="003F1F0B"/>
    <w:rsid w:val="003F2167"/>
    <w:rsid w:val="003F2497"/>
    <w:rsid w:val="003F25F1"/>
    <w:rsid w:val="003F2CD4"/>
    <w:rsid w:val="003F2E74"/>
    <w:rsid w:val="003F3103"/>
    <w:rsid w:val="003F4198"/>
    <w:rsid w:val="003F41C6"/>
    <w:rsid w:val="003F43C0"/>
    <w:rsid w:val="003F5328"/>
    <w:rsid w:val="003F592E"/>
    <w:rsid w:val="003F60C0"/>
    <w:rsid w:val="003F633D"/>
    <w:rsid w:val="003F68A6"/>
    <w:rsid w:val="003F6BBE"/>
    <w:rsid w:val="003F6E7D"/>
    <w:rsid w:val="003F6ED2"/>
    <w:rsid w:val="003F73E9"/>
    <w:rsid w:val="003F7825"/>
    <w:rsid w:val="004000E8"/>
    <w:rsid w:val="0040123A"/>
    <w:rsid w:val="00401247"/>
    <w:rsid w:val="004018BA"/>
    <w:rsid w:val="00401C7C"/>
    <w:rsid w:val="00402735"/>
    <w:rsid w:val="0040288A"/>
    <w:rsid w:val="00402E2B"/>
    <w:rsid w:val="00402F27"/>
    <w:rsid w:val="00403048"/>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533"/>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DA6"/>
    <w:rsid w:val="0041263E"/>
    <w:rsid w:val="00412820"/>
    <w:rsid w:val="00412E13"/>
    <w:rsid w:val="00413288"/>
    <w:rsid w:val="00413AAC"/>
    <w:rsid w:val="004142B5"/>
    <w:rsid w:val="00415415"/>
    <w:rsid w:val="0041547C"/>
    <w:rsid w:val="0041576E"/>
    <w:rsid w:val="00415856"/>
    <w:rsid w:val="004159F4"/>
    <w:rsid w:val="00415AE2"/>
    <w:rsid w:val="00415CFE"/>
    <w:rsid w:val="00416D56"/>
    <w:rsid w:val="00416EC8"/>
    <w:rsid w:val="00417E76"/>
    <w:rsid w:val="004207EE"/>
    <w:rsid w:val="00421105"/>
    <w:rsid w:val="00421595"/>
    <w:rsid w:val="004227AB"/>
    <w:rsid w:val="00422979"/>
    <w:rsid w:val="00422C2F"/>
    <w:rsid w:val="00422E82"/>
    <w:rsid w:val="00422F98"/>
    <w:rsid w:val="00423828"/>
    <w:rsid w:val="00424028"/>
    <w:rsid w:val="004242F4"/>
    <w:rsid w:val="0042484F"/>
    <w:rsid w:val="00424C2D"/>
    <w:rsid w:val="0042524E"/>
    <w:rsid w:val="0042546A"/>
    <w:rsid w:val="0042566B"/>
    <w:rsid w:val="00425743"/>
    <w:rsid w:val="00425750"/>
    <w:rsid w:val="0042584A"/>
    <w:rsid w:val="00426762"/>
    <w:rsid w:val="00426992"/>
    <w:rsid w:val="0042713D"/>
    <w:rsid w:val="00427248"/>
    <w:rsid w:val="004272E5"/>
    <w:rsid w:val="00427C4B"/>
    <w:rsid w:val="00427D2C"/>
    <w:rsid w:val="004311DF"/>
    <w:rsid w:val="0043149A"/>
    <w:rsid w:val="00431986"/>
    <w:rsid w:val="00431CCC"/>
    <w:rsid w:val="00431DFF"/>
    <w:rsid w:val="00431F63"/>
    <w:rsid w:val="00432061"/>
    <w:rsid w:val="004323FC"/>
    <w:rsid w:val="0043269E"/>
    <w:rsid w:val="004331EC"/>
    <w:rsid w:val="004336FF"/>
    <w:rsid w:val="004338A0"/>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580"/>
    <w:rsid w:val="004408BD"/>
    <w:rsid w:val="00440B5F"/>
    <w:rsid w:val="00440DC2"/>
    <w:rsid w:val="00440DD9"/>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0EA4"/>
    <w:rsid w:val="004517AA"/>
    <w:rsid w:val="00451B62"/>
    <w:rsid w:val="00451C61"/>
    <w:rsid w:val="00452CAC"/>
    <w:rsid w:val="00452CE9"/>
    <w:rsid w:val="00453155"/>
    <w:rsid w:val="004536BD"/>
    <w:rsid w:val="004539B6"/>
    <w:rsid w:val="004539C6"/>
    <w:rsid w:val="00453C0A"/>
    <w:rsid w:val="004541F9"/>
    <w:rsid w:val="00454DB3"/>
    <w:rsid w:val="00454F0B"/>
    <w:rsid w:val="00455678"/>
    <w:rsid w:val="0045578A"/>
    <w:rsid w:val="004561E0"/>
    <w:rsid w:val="00456A48"/>
    <w:rsid w:val="00456FC4"/>
    <w:rsid w:val="004573EA"/>
    <w:rsid w:val="00457565"/>
    <w:rsid w:val="00457B71"/>
    <w:rsid w:val="00457CD9"/>
    <w:rsid w:val="00460601"/>
    <w:rsid w:val="004606B9"/>
    <w:rsid w:val="00460721"/>
    <w:rsid w:val="00460746"/>
    <w:rsid w:val="00461329"/>
    <w:rsid w:val="004614A2"/>
    <w:rsid w:val="004619F9"/>
    <w:rsid w:val="00461C75"/>
    <w:rsid w:val="00461EBB"/>
    <w:rsid w:val="004621E8"/>
    <w:rsid w:val="00462C81"/>
    <w:rsid w:val="00462FA5"/>
    <w:rsid w:val="00464102"/>
    <w:rsid w:val="0046430E"/>
    <w:rsid w:val="00464E0F"/>
    <w:rsid w:val="00465F3A"/>
    <w:rsid w:val="0046694A"/>
    <w:rsid w:val="004669E2"/>
    <w:rsid w:val="00466EBC"/>
    <w:rsid w:val="00466F85"/>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6A89"/>
    <w:rsid w:val="00476FEE"/>
    <w:rsid w:val="00477768"/>
    <w:rsid w:val="004778F1"/>
    <w:rsid w:val="0048075D"/>
    <w:rsid w:val="004808FD"/>
    <w:rsid w:val="004821D5"/>
    <w:rsid w:val="004824B0"/>
    <w:rsid w:val="004829F1"/>
    <w:rsid w:val="00482AAD"/>
    <w:rsid w:val="00482EA5"/>
    <w:rsid w:val="00482F98"/>
    <w:rsid w:val="00483127"/>
    <w:rsid w:val="00483897"/>
    <w:rsid w:val="004843B1"/>
    <w:rsid w:val="004843F2"/>
    <w:rsid w:val="00484649"/>
    <w:rsid w:val="00484CFB"/>
    <w:rsid w:val="004853CE"/>
    <w:rsid w:val="004855F9"/>
    <w:rsid w:val="00485A5D"/>
    <w:rsid w:val="0048618E"/>
    <w:rsid w:val="004865E7"/>
    <w:rsid w:val="00487488"/>
    <w:rsid w:val="00487499"/>
    <w:rsid w:val="004877E2"/>
    <w:rsid w:val="00490455"/>
    <w:rsid w:val="00490604"/>
    <w:rsid w:val="00490A62"/>
    <w:rsid w:val="00492B16"/>
    <w:rsid w:val="00492BC5"/>
    <w:rsid w:val="004933EA"/>
    <w:rsid w:val="00493425"/>
    <w:rsid w:val="00493818"/>
    <w:rsid w:val="00493DBE"/>
    <w:rsid w:val="00494017"/>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863"/>
    <w:rsid w:val="004A6952"/>
    <w:rsid w:val="004A6B4B"/>
    <w:rsid w:val="004A6B9D"/>
    <w:rsid w:val="004A7159"/>
    <w:rsid w:val="004A7668"/>
    <w:rsid w:val="004A7694"/>
    <w:rsid w:val="004A7AD8"/>
    <w:rsid w:val="004A7E6E"/>
    <w:rsid w:val="004B014E"/>
    <w:rsid w:val="004B01DD"/>
    <w:rsid w:val="004B0618"/>
    <w:rsid w:val="004B0AB7"/>
    <w:rsid w:val="004B17E3"/>
    <w:rsid w:val="004B20F8"/>
    <w:rsid w:val="004B253C"/>
    <w:rsid w:val="004B2C36"/>
    <w:rsid w:val="004B31AC"/>
    <w:rsid w:val="004B3EF9"/>
    <w:rsid w:val="004B3F31"/>
    <w:rsid w:val="004B409C"/>
    <w:rsid w:val="004B4D37"/>
    <w:rsid w:val="004B5AA4"/>
    <w:rsid w:val="004B6327"/>
    <w:rsid w:val="004B70A5"/>
    <w:rsid w:val="004B724E"/>
    <w:rsid w:val="004B7821"/>
    <w:rsid w:val="004B7BFD"/>
    <w:rsid w:val="004B7C0C"/>
    <w:rsid w:val="004B7CA2"/>
    <w:rsid w:val="004C04EF"/>
    <w:rsid w:val="004C0BD7"/>
    <w:rsid w:val="004C0D60"/>
    <w:rsid w:val="004C1682"/>
    <w:rsid w:val="004C1ABA"/>
    <w:rsid w:val="004C1BC4"/>
    <w:rsid w:val="004C257E"/>
    <w:rsid w:val="004C28A2"/>
    <w:rsid w:val="004C2C3A"/>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C49"/>
    <w:rsid w:val="004E2F82"/>
    <w:rsid w:val="004E34E7"/>
    <w:rsid w:val="004E3AC0"/>
    <w:rsid w:val="004E462E"/>
    <w:rsid w:val="004E4678"/>
    <w:rsid w:val="004E47F3"/>
    <w:rsid w:val="004E4AC9"/>
    <w:rsid w:val="004E4F2C"/>
    <w:rsid w:val="004E54CA"/>
    <w:rsid w:val="004E56DC"/>
    <w:rsid w:val="004E5746"/>
    <w:rsid w:val="004E6C24"/>
    <w:rsid w:val="004E6D4B"/>
    <w:rsid w:val="004E734C"/>
    <w:rsid w:val="004E7438"/>
    <w:rsid w:val="004E76F4"/>
    <w:rsid w:val="004E79CB"/>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03"/>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2E6"/>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7F"/>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4FDF"/>
    <w:rsid w:val="005350B8"/>
    <w:rsid w:val="005355E8"/>
    <w:rsid w:val="00535A40"/>
    <w:rsid w:val="00535A4A"/>
    <w:rsid w:val="0053669C"/>
    <w:rsid w:val="00536759"/>
    <w:rsid w:val="00536D1C"/>
    <w:rsid w:val="00536FF6"/>
    <w:rsid w:val="0053737B"/>
    <w:rsid w:val="00537AA2"/>
    <w:rsid w:val="00537C62"/>
    <w:rsid w:val="00537F7C"/>
    <w:rsid w:val="00540064"/>
    <w:rsid w:val="00540091"/>
    <w:rsid w:val="0054018A"/>
    <w:rsid w:val="005402C0"/>
    <w:rsid w:val="00540AAE"/>
    <w:rsid w:val="00541020"/>
    <w:rsid w:val="00541343"/>
    <w:rsid w:val="005418CB"/>
    <w:rsid w:val="005418FC"/>
    <w:rsid w:val="00541B61"/>
    <w:rsid w:val="00542206"/>
    <w:rsid w:val="0054238A"/>
    <w:rsid w:val="005423B2"/>
    <w:rsid w:val="00542897"/>
    <w:rsid w:val="00542899"/>
    <w:rsid w:val="00542D62"/>
    <w:rsid w:val="0054302C"/>
    <w:rsid w:val="005432AB"/>
    <w:rsid w:val="0054355D"/>
    <w:rsid w:val="00543AF9"/>
    <w:rsid w:val="00543CE9"/>
    <w:rsid w:val="0054458B"/>
    <w:rsid w:val="00544824"/>
    <w:rsid w:val="00545492"/>
    <w:rsid w:val="00545CBE"/>
    <w:rsid w:val="005465AF"/>
    <w:rsid w:val="00546970"/>
    <w:rsid w:val="00546D31"/>
    <w:rsid w:val="00546D34"/>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814"/>
    <w:rsid w:val="00561C13"/>
    <w:rsid w:val="00561D43"/>
    <w:rsid w:val="005623B3"/>
    <w:rsid w:val="005626D3"/>
    <w:rsid w:val="00562990"/>
    <w:rsid w:val="00562A71"/>
    <w:rsid w:val="00562EB7"/>
    <w:rsid w:val="00563069"/>
    <w:rsid w:val="00563697"/>
    <w:rsid w:val="0056391B"/>
    <w:rsid w:val="00563AEB"/>
    <w:rsid w:val="00565243"/>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6B35"/>
    <w:rsid w:val="00577B23"/>
    <w:rsid w:val="00577BB1"/>
    <w:rsid w:val="0058169C"/>
    <w:rsid w:val="0058172D"/>
    <w:rsid w:val="00581979"/>
    <w:rsid w:val="00581F3E"/>
    <w:rsid w:val="00582809"/>
    <w:rsid w:val="00582E08"/>
    <w:rsid w:val="00582E97"/>
    <w:rsid w:val="00583C22"/>
    <w:rsid w:val="00583C62"/>
    <w:rsid w:val="00584316"/>
    <w:rsid w:val="00584529"/>
    <w:rsid w:val="00584668"/>
    <w:rsid w:val="00585137"/>
    <w:rsid w:val="00585462"/>
    <w:rsid w:val="00586FEE"/>
    <w:rsid w:val="0058798C"/>
    <w:rsid w:val="005900FA"/>
    <w:rsid w:val="005901CF"/>
    <w:rsid w:val="00590855"/>
    <w:rsid w:val="00591066"/>
    <w:rsid w:val="00591AC6"/>
    <w:rsid w:val="00591ADF"/>
    <w:rsid w:val="00591C56"/>
    <w:rsid w:val="00591D01"/>
    <w:rsid w:val="00591F85"/>
    <w:rsid w:val="0059346F"/>
    <w:rsid w:val="005935A4"/>
    <w:rsid w:val="005946D9"/>
    <w:rsid w:val="0059484A"/>
    <w:rsid w:val="005948C2"/>
    <w:rsid w:val="0059525F"/>
    <w:rsid w:val="005955D9"/>
    <w:rsid w:val="0059562F"/>
    <w:rsid w:val="00595B60"/>
    <w:rsid w:val="00595DCA"/>
    <w:rsid w:val="005966DF"/>
    <w:rsid w:val="00596BF0"/>
    <w:rsid w:val="0059779B"/>
    <w:rsid w:val="005A0A0F"/>
    <w:rsid w:val="005A1B96"/>
    <w:rsid w:val="005A1ED4"/>
    <w:rsid w:val="005A209A"/>
    <w:rsid w:val="005A22BB"/>
    <w:rsid w:val="005A2941"/>
    <w:rsid w:val="005A2AD2"/>
    <w:rsid w:val="005A2D3E"/>
    <w:rsid w:val="005A2DB9"/>
    <w:rsid w:val="005A3357"/>
    <w:rsid w:val="005A3F97"/>
    <w:rsid w:val="005A4EE2"/>
    <w:rsid w:val="005A519F"/>
    <w:rsid w:val="005A571B"/>
    <w:rsid w:val="005A6354"/>
    <w:rsid w:val="005A64F1"/>
    <w:rsid w:val="005A662D"/>
    <w:rsid w:val="005A715C"/>
    <w:rsid w:val="005A74A1"/>
    <w:rsid w:val="005A75A3"/>
    <w:rsid w:val="005B0C8B"/>
    <w:rsid w:val="005B17CD"/>
    <w:rsid w:val="005B1A6F"/>
    <w:rsid w:val="005B25EC"/>
    <w:rsid w:val="005B2707"/>
    <w:rsid w:val="005B2938"/>
    <w:rsid w:val="005B2C89"/>
    <w:rsid w:val="005B2E45"/>
    <w:rsid w:val="005B327E"/>
    <w:rsid w:val="005B3481"/>
    <w:rsid w:val="005B35D7"/>
    <w:rsid w:val="005B392A"/>
    <w:rsid w:val="005B39F7"/>
    <w:rsid w:val="005B3AA3"/>
    <w:rsid w:val="005B45DE"/>
    <w:rsid w:val="005B4939"/>
    <w:rsid w:val="005B4B0C"/>
    <w:rsid w:val="005B4C1E"/>
    <w:rsid w:val="005B5C93"/>
    <w:rsid w:val="005B6F83"/>
    <w:rsid w:val="005C17C2"/>
    <w:rsid w:val="005C1E43"/>
    <w:rsid w:val="005C2797"/>
    <w:rsid w:val="005C2D16"/>
    <w:rsid w:val="005C2ED9"/>
    <w:rsid w:val="005C31DE"/>
    <w:rsid w:val="005C33E1"/>
    <w:rsid w:val="005C3FC9"/>
    <w:rsid w:val="005C4245"/>
    <w:rsid w:val="005C4532"/>
    <w:rsid w:val="005C495F"/>
    <w:rsid w:val="005C4CC2"/>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2C51"/>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0961"/>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0EF2"/>
    <w:rsid w:val="005F14A2"/>
    <w:rsid w:val="005F164E"/>
    <w:rsid w:val="005F19E3"/>
    <w:rsid w:val="005F2A0F"/>
    <w:rsid w:val="005F2CB1"/>
    <w:rsid w:val="005F3025"/>
    <w:rsid w:val="005F306C"/>
    <w:rsid w:val="005F3357"/>
    <w:rsid w:val="005F3666"/>
    <w:rsid w:val="005F3F5D"/>
    <w:rsid w:val="005F4627"/>
    <w:rsid w:val="005F4A38"/>
    <w:rsid w:val="005F4ED8"/>
    <w:rsid w:val="005F5246"/>
    <w:rsid w:val="005F5616"/>
    <w:rsid w:val="005F618C"/>
    <w:rsid w:val="005F67C8"/>
    <w:rsid w:val="005F686F"/>
    <w:rsid w:val="005F6A5D"/>
    <w:rsid w:val="005F70BD"/>
    <w:rsid w:val="005F7943"/>
    <w:rsid w:val="0060080E"/>
    <w:rsid w:val="0060082B"/>
    <w:rsid w:val="00600BB2"/>
    <w:rsid w:val="0060103D"/>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1CB4"/>
    <w:rsid w:val="0061206D"/>
    <w:rsid w:val="00612756"/>
    <w:rsid w:val="00612775"/>
    <w:rsid w:val="00612CBC"/>
    <w:rsid w:val="00613257"/>
    <w:rsid w:val="00613299"/>
    <w:rsid w:val="006137D4"/>
    <w:rsid w:val="00613A70"/>
    <w:rsid w:val="00614C18"/>
    <w:rsid w:val="00615309"/>
    <w:rsid w:val="0061569B"/>
    <w:rsid w:val="00615721"/>
    <w:rsid w:val="00616485"/>
    <w:rsid w:val="006164A9"/>
    <w:rsid w:val="006169D7"/>
    <w:rsid w:val="00616BDE"/>
    <w:rsid w:val="006175CD"/>
    <w:rsid w:val="00620A71"/>
    <w:rsid w:val="00620B43"/>
    <w:rsid w:val="00620D80"/>
    <w:rsid w:val="00620E59"/>
    <w:rsid w:val="00621341"/>
    <w:rsid w:val="00621559"/>
    <w:rsid w:val="00622545"/>
    <w:rsid w:val="0062297C"/>
    <w:rsid w:val="00622BDB"/>
    <w:rsid w:val="00622FBF"/>
    <w:rsid w:val="006230A3"/>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1E1E"/>
    <w:rsid w:val="0064208D"/>
    <w:rsid w:val="006421E2"/>
    <w:rsid w:val="00642DA2"/>
    <w:rsid w:val="00642E6C"/>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97C"/>
    <w:rsid w:val="00652FFC"/>
    <w:rsid w:val="00653162"/>
    <w:rsid w:val="00653583"/>
    <w:rsid w:val="00653B2B"/>
    <w:rsid w:val="00654221"/>
    <w:rsid w:val="00655733"/>
    <w:rsid w:val="00655751"/>
    <w:rsid w:val="00655ACD"/>
    <w:rsid w:val="00655F1C"/>
    <w:rsid w:val="00655FC0"/>
    <w:rsid w:val="0065609B"/>
    <w:rsid w:val="0065678B"/>
    <w:rsid w:val="00656A92"/>
    <w:rsid w:val="00656AE0"/>
    <w:rsid w:val="00656DDE"/>
    <w:rsid w:val="00657E56"/>
    <w:rsid w:val="0066011D"/>
    <w:rsid w:val="006601C6"/>
    <w:rsid w:val="006607C0"/>
    <w:rsid w:val="006613A6"/>
    <w:rsid w:val="00661B2D"/>
    <w:rsid w:val="00661BCA"/>
    <w:rsid w:val="00661E79"/>
    <w:rsid w:val="006623DD"/>
    <w:rsid w:val="006627A2"/>
    <w:rsid w:val="00663397"/>
    <w:rsid w:val="006634E6"/>
    <w:rsid w:val="0066359C"/>
    <w:rsid w:val="00663BF2"/>
    <w:rsid w:val="00663C2D"/>
    <w:rsid w:val="00663E40"/>
    <w:rsid w:val="00663FA1"/>
    <w:rsid w:val="00664A3A"/>
    <w:rsid w:val="006655EE"/>
    <w:rsid w:val="006669B6"/>
    <w:rsid w:val="00666E03"/>
    <w:rsid w:val="0066738B"/>
    <w:rsid w:val="006675A0"/>
    <w:rsid w:val="00667EE7"/>
    <w:rsid w:val="00670237"/>
    <w:rsid w:val="00670922"/>
    <w:rsid w:val="00670BE1"/>
    <w:rsid w:val="00670E9F"/>
    <w:rsid w:val="00671547"/>
    <w:rsid w:val="006718A8"/>
    <w:rsid w:val="0067218F"/>
    <w:rsid w:val="006722F9"/>
    <w:rsid w:val="00672814"/>
    <w:rsid w:val="00672B38"/>
    <w:rsid w:val="00672CCE"/>
    <w:rsid w:val="00672F9A"/>
    <w:rsid w:val="00672FA4"/>
    <w:rsid w:val="006731BE"/>
    <w:rsid w:val="00673CDA"/>
    <w:rsid w:val="006741D6"/>
    <w:rsid w:val="006741F2"/>
    <w:rsid w:val="00674CC3"/>
    <w:rsid w:val="00675A0B"/>
    <w:rsid w:val="00675C72"/>
    <w:rsid w:val="006763C7"/>
    <w:rsid w:val="006766E3"/>
    <w:rsid w:val="00676901"/>
    <w:rsid w:val="0067719C"/>
    <w:rsid w:val="006771F9"/>
    <w:rsid w:val="0067767A"/>
    <w:rsid w:val="006776D7"/>
    <w:rsid w:val="006777B6"/>
    <w:rsid w:val="00677891"/>
    <w:rsid w:val="00680143"/>
    <w:rsid w:val="006801D5"/>
    <w:rsid w:val="0068021F"/>
    <w:rsid w:val="006804DC"/>
    <w:rsid w:val="00680925"/>
    <w:rsid w:val="00680D2B"/>
    <w:rsid w:val="00681003"/>
    <w:rsid w:val="006817C9"/>
    <w:rsid w:val="006821D2"/>
    <w:rsid w:val="00682331"/>
    <w:rsid w:val="00682A5C"/>
    <w:rsid w:val="00682CAD"/>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1EF4"/>
    <w:rsid w:val="00692288"/>
    <w:rsid w:val="006928C1"/>
    <w:rsid w:val="00692947"/>
    <w:rsid w:val="00693420"/>
    <w:rsid w:val="00693EE0"/>
    <w:rsid w:val="00694304"/>
    <w:rsid w:val="00694CE9"/>
    <w:rsid w:val="006956A6"/>
    <w:rsid w:val="0069589F"/>
    <w:rsid w:val="00695A3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0D"/>
    <w:rsid w:val="006A3A20"/>
    <w:rsid w:val="006A3B17"/>
    <w:rsid w:val="006A4602"/>
    <w:rsid w:val="006A46FB"/>
    <w:rsid w:val="006A53AA"/>
    <w:rsid w:val="006A5E28"/>
    <w:rsid w:val="006A5E37"/>
    <w:rsid w:val="006A5E99"/>
    <w:rsid w:val="006A63BF"/>
    <w:rsid w:val="006A697B"/>
    <w:rsid w:val="006A6B07"/>
    <w:rsid w:val="006A7AFF"/>
    <w:rsid w:val="006A7D00"/>
    <w:rsid w:val="006B02F6"/>
    <w:rsid w:val="006B06EB"/>
    <w:rsid w:val="006B07F1"/>
    <w:rsid w:val="006B0E80"/>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A51"/>
    <w:rsid w:val="006B7ED0"/>
    <w:rsid w:val="006B7F7B"/>
    <w:rsid w:val="006C0238"/>
    <w:rsid w:val="006C03B8"/>
    <w:rsid w:val="006C043A"/>
    <w:rsid w:val="006C0EC8"/>
    <w:rsid w:val="006C100F"/>
    <w:rsid w:val="006C1952"/>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1A"/>
    <w:rsid w:val="006D338F"/>
    <w:rsid w:val="006D3617"/>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81"/>
    <w:rsid w:val="006E565E"/>
    <w:rsid w:val="006E5C98"/>
    <w:rsid w:val="006E5FA3"/>
    <w:rsid w:val="006E673D"/>
    <w:rsid w:val="006E6A1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86B"/>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6C5D"/>
    <w:rsid w:val="00707072"/>
    <w:rsid w:val="0070723A"/>
    <w:rsid w:val="00707A0A"/>
    <w:rsid w:val="00707D61"/>
    <w:rsid w:val="00707F10"/>
    <w:rsid w:val="00710F3C"/>
    <w:rsid w:val="007110EB"/>
    <w:rsid w:val="007116B4"/>
    <w:rsid w:val="007117E0"/>
    <w:rsid w:val="00711FF0"/>
    <w:rsid w:val="00712287"/>
    <w:rsid w:val="0071259E"/>
    <w:rsid w:val="00712772"/>
    <w:rsid w:val="00712775"/>
    <w:rsid w:val="00712882"/>
    <w:rsid w:val="0071291B"/>
    <w:rsid w:val="00712C65"/>
    <w:rsid w:val="00712EA0"/>
    <w:rsid w:val="00713308"/>
    <w:rsid w:val="007135EE"/>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3D86"/>
    <w:rsid w:val="0072441E"/>
    <w:rsid w:val="007255D2"/>
    <w:rsid w:val="00725CDF"/>
    <w:rsid w:val="00726422"/>
    <w:rsid w:val="00726EA6"/>
    <w:rsid w:val="00727208"/>
    <w:rsid w:val="0072766F"/>
    <w:rsid w:val="00727680"/>
    <w:rsid w:val="00727BE1"/>
    <w:rsid w:val="00727EC3"/>
    <w:rsid w:val="007301DD"/>
    <w:rsid w:val="00730860"/>
    <w:rsid w:val="00731E32"/>
    <w:rsid w:val="00732D85"/>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033"/>
    <w:rsid w:val="007422EF"/>
    <w:rsid w:val="007429DC"/>
    <w:rsid w:val="00742A0C"/>
    <w:rsid w:val="00743E60"/>
    <w:rsid w:val="00744007"/>
    <w:rsid w:val="00744376"/>
    <w:rsid w:val="007445A0"/>
    <w:rsid w:val="0074460E"/>
    <w:rsid w:val="007448FE"/>
    <w:rsid w:val="00744FE1"/>
    <w:rsid w:val="0074524B"/>
    <w:rsid w:val="00745299"/>
    <w:rsid w:val="007455B1"/>
    <w:rsid w:val="0074569C"/>
    <w:rsid w:val="007458EC"/>
    <w:rsid w:val="00745C9E"/>
    <w:rsid w:val="00746109"/>
    <w:rsid w:val="0074683B"/>
    <w:rsid w:val="00746B70"/>
    <w:rsid w:val="007472B6"/>
    <w:rsid w:val="007474EC"/>
    <w:rsid w:val="00747BA4"/>
    <w:rsid w:val="00747D8B"/>
    <w:rsid w:val="0075071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56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34D"/>
    <w:rsid w:val="00776800"/>
    <w:rsid w:val="00776971"/>
    <w:rsid w:val="0077700B"/>
    <w:rsid w:val="00777396"/>
    <w:rsid w:val="00777B08"/>
    <w:rsid w:val="00777CEB"/>
    <w:rsid w:val="00777D00"/>
    <w:rsid w:val="007802A7"/>
    <w:rsid w:val="00780462"/>
    <w:rsid w:val="007804AE"/>
    <w:rsid w:val="007808A2"/>
    <w:rsid w:val="00780D5D"/>
    <w:rsid w:val="00780E1E"/>
    <w:rsid w:val="007813B7"/>
    <w:rsid w:val="0078177E"/>
    <w:rsid w:val="00781D26"/>
    <w:rsid w:val="00782221"/>
    <w:rsid w:val="00782881"/>
    <w:rsid w:val="00782B37"/>
    <w:rsid w:val="00782D5B"/>
    <w:rsid w:val="00782FB4"/>
    <w:rsid w:val="00782FC9"/>
    <w:rsid w:val="00783032"/>
    <w:rsid w:val="0078304C"/>
    <w:rsid w:val="00783102"/>
    <w:rsid w:val="0078315C"/>
    <w:rsid w:val="0078335C"/>
    <w:rsid w:val="007833D4"/>
    <w:rsid w:val="00783673"/>
    <w:rsid w:val="00783E02"/>
    <w:rsid w:val="00785203"/>
    <w:rsid w:val="00785490"/>
    <w:rsid w:val="0078616A"/>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02"/>
    <w:rsid w:val="00793245"/>
    <w:rsid w:val="0079384E"/>
    <w:rsid w:val="00793CD8"/>
    <w:rsid w:val="007941EF"/>
    <w:rsid w:val="00794FCD"/>
    <w:rsid w:val="00795277"/>
    <w:rsid w:val="007958D5"/>
    <w:rsid w:val="007959F1"/>
    <w:rsid w:val="00795AE2"/>
    <w:rsid w:val="00795C92"/>
    <w:rsid w:val="00795E6B"/>
    <w:rsid w:val="00795F6F"/>
    <w:rsid w:val="00796231"/>
    <w:rsid w:val="007963B9"/>
    <w:rsid w:val="00796F14"/>
    <w:rsid w:val="007970C9"/>
    <w:rsid w:val="00797B8B"/>
    <w:rsid w:val="00797F56"/>
    <w:rsid w:val="007A0BDD"/>
    <w:rsid w:val="007A1850"/>
    <w:rsid w:val="007A1CB3"/>
    <w:rsid w:val="007A1E38"/>
    <w:rsid w:val="007A2CF7"/>
    <w:rsid w:val="007A306F"/>
    <w:rsid w:val="007A3472"/>
    <w:rsid w:val="007A3BE5"/>
    <w:rsid w:val="007A3C8F"/>
    <w:rsid w:val="007A4023"/>
    <w:rsid w:val="007A43A6"/>
    <w:rsid w:val="007A4A85"/>
    <w:rsid w:val="007A55EF"/>
    <w:rsid w:val="007A56F0"/>
    <w:rsid w:val="007A58A6"/>
    <w:rsid w:val="007A5BDA"/>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BDD"/>
    <w:rsid w:val="007B6FFF"/>
    <w:rsid w:val="007C05DD"/>
    <w:rsid w:val="007C0ACB"/>
    <w:rsid w:val="007C0E11"/>
    <w:rsid w:val="007C13ED"/>
    <w:rsid w:val="007C1EE8"/>
    <w:rsid w:val="007C20F6"/>
    <w:rsid w:val="007C2810"/>
    <w:rsid w:val="007C2E19"/>
    <w:rsid w:val="007C3D18"/>
    <w:rsid w:val="007C3E73"/>
    <w:rsid w:val="007C47C9"/>
    <w:rsid w:val="007C4DA2"/>
    <w:rsid w:val="007C5E6F"/>
    <w:rsid w:val="007C60BF"/>
    <w:rsid w:val="007C6A07"/>
    <w:rsid w:val="007C6C8A"/>
    <w:rsid w:val="007C71F3"/>
    <w:rsid w:val="007C7350"/>
    <w:rsid w:val="007C75A1"/>
    <w:rsid w:val="007C77A5"/>
    <w:rsid w:val="007D0457"/>
    <w:rsid w:val="007D04E5"/>
    <w:rsid w:val="007D0EAF"/>
    <w:rsid w:val="007D1027"/>
    <w:rsid w:val="007D137B"/>
    <w:rsid w:val="007D1D76"/>
    <w:rsid w:val="007D1FCB"/>
    <w:rsid w:val="007D1FFB"/>
    <w:rsid w:val="007D29F2"/>
    <w:rsid w:val="007D2CE4"/>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134"/>
    <w:rsid w:val="007E342F"/>
    <w:rsid w:val="007E3855"/>
    <w:rsid w:val="007E3CC6"/>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107"/>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5F5B"/>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4AB"/>
    <w:rsid w:val="0080573A"/>
    <w:rsid w:val="00806039"/>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476A"/>
    <w:rsid w:val="00814FD9"/>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003D"/>
    <w:rsid w:val="00831DFA"/>
    <w:rsid w:val="00832376"/>
    <w:rsid w:val="00832794"/>
    <w:rsid w:val="00832848"/>
    <w:rsid w:val="00832C4C"/>
    <w:rsid w:val="0083321F"/>
    <w:rsid w:val="00833DE0"/>
    <w:rsid w:val="00834B41"/>
    <w:rsid w:val="00834E03"/>
    <w:rsid w:val="0083511D"/>
    <w:rsid w:val="008359E6"/>
    <w:rsid w:val="008362FC"/>
    <w:rsid w:val="00836307"/>
    <w:rsid w:val="0083711F"/>
    <w:rsid w:val="0083733B"/>
    <w:rsid w:val="008376AC"/>
    <w:rsid w:val="00837D05"/>
    <w:rsid w:val="00837EDA"/>
    <w:rsid w:val="00837F6B"/>
    <w:rsid w:val="00840381"/>
    <w:rsid w:val="0084044A"/>
    <w:rsid w:val="008407DD"/>
    <w:rsid w:val="00840E28"/>
    <w:rsid w:val="00841D38"/>
    <w:rsid w:val="00842225"/>
    <w:rsid w:val="00842535"/>
    <w:rsid w:val="00842D85"/>
    <w:rsid w:val="00844170"/>
    <w:rsid w:val="0084436A"/>
    <w:rsid w:val="008443D3"/>
    <w:rsid w:val="008444E8"/>
    <w:rsid w:val="0084476A"/>
    <w:rsid w:val="00844E80"/>
    <w:rsid w:val="00845A39"/>
    <w:rsid w:val="00845B06"/>
    <w:rsid w:val="0084698C"/>
    <w:rsid w:val="00846FE7"/>
    <w:rsid w:val="00846FE9"/>
    <w:rsid w:val="00847424"/>
    <w:rsid w:val="00847574"/>
    <w:rsid w:val="0084761B"/>
    <w:rsid w:val="008477CD"/>
    <w:rsid w:val="00847870"/>
    <w:rsid w:val="008479B0"/>
    <w:rsid w:val="008479B5"/>
    <w:rsid w:val="00847E30"/>
    <w:rsid w:val="00850CEC"/>
    <w:rsid w:val="008524D1"/>
    <w:rsid w:val="00852C9F"/>
    <w:rsid w:val="00854839"/>
    <w:rsid w:val="00854A60"/>
    <w:rsid w:val="00855375"/>
    <w:rsid w:val="00855B06"/>
    <w:rsid w:val="0085626F"/>
    <w:rsid w:val="00856911"/>
    <w:rsid w:val="00856917"/>
    <w:rsid w:val="00856B1D"/>
    <w:rsid w:val="00856BA4"/>
    <w:rsid w:val="00857C3A"/>
    <w:rsid w:val="00857E8D"/>
    <w:rsid w:val="00857F60"/>
    <w:rsid w:val="008600A1"/>
    <w:rsid w:val="0086128B"/>
    <w:rsid w:val="00861944"/>
    <w:rsid w:val="00861C1B"/>
    <w:rsid w:val="00862397"/>
    <w:rsid w:val="0086251D"/>
    <w:rsid w:val="0086325B"/>
    <w:rsid w:val="00863435"/>
    <w:rsid w:val="00863F02"/>
    <w:rsid w:val="00864C89"/>
    <w:rsid w:val="00866A86"/>
    <w:rsid w:val="0086727C"/>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5F"/>
    <w:rsid w:val="00873ABB"/>
    <w:rsid w:val="00873B8F"/>
    <w:rsid w:val="00873D37"/>
    <w:rsid w:val="00873F28"/>
    <w:rsid w:val="0087429E"/>
    <w:rsid w:val="00874312"/>
    <w:rsid w:val="0087437C"/>
    <w:rsid w:val="00874AA7"/>
    <w:rsid w:val="0087500F"/>
    <w:rsid w:val="00875032"/>
    <w:rsid w:val="00875115"/>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3C6"/>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97B84"/>
    <w:rsid w:val="008A041D"/>
    <w:rsid w:val="008A06FA"/>
    <w:rsid w:val="008A118B"/>
    <w:rsid w:val="008A1BF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F85"/>
    <w:rsid w:val="008B120C"/>
    <w:rsid w:val="008B140A"/>
    <w:rsid w:val="008B1548"/>
    <w:rsid w:val="008B1B00"/>
    <w:rsid w:val="008B2996"/>
    <w:rsid w:val="008B2D09"/>
    <w:rsid w:val="008B2E71"/>
    <w:rsid w:val="008B4039"/>
    <w:rsid w:val="008B4748"/>
    <w:rsid w:val="008B48C0"/>
    <w:rsid w:val="008B4C59"/>
    <w:rsid w:val="008B4D35"/>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BE"/>
    <w:rsid w:val="008C16F3"/>
    <w:rsid w:val="008C18D4"/>
    <w:rsid w:val="008C2017"/>
    <w:rsid w:val="008C256E"/>
    <w:rsid w:val="008C2594"/>
    <w:rsid w:val="008C2AA7"/>
    <w:rsid w:val="008C328E"/>
    <w:rsid w:val="008C38C7"/>
    <w:rsid w:val="008C3E7B"/>
    <w:rsid w:val="008C3E90"/>
    <w:rsid w:val="008C41E8"/>
    <w:rsid w:val="008C42F8"/>
    <w:rsid w:val="008C45E3"/>
    <w:rsid w:val="008C4621"/>
    <w:rsid w:val="008C4958"/>
    <w:rsid w:val="008C4BAA"/>
    <w:rsid w:val="008C4C64"/>
    <w:rsid w:val="008C52CB"/>
    <w:rsid w:val="008C55AE"/>
    <w:rsid w:val="008C5B51"/>
    <w:rsid w:val="008C63CD"/>
    <w:rsid w:val="008C6996"/>
    <w:rsid w:val="008C6AE8"/>
    <w:rsid w:val="008C6D30"/>
    <w:rsid w:val="008C6DCD"/>
    <w:rsid w:val="008C7573"/>
    <w:rsid w:val="008D0042"/>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3F9C"/>
    <w:rsid w:val="008E42B0"/>
    <w:rsid w:val="008E482B"/>
    <w:rsid w:val="008E4CA5"/>
    <w:rsid w:val="008E5FD1"/>
    <w:rsid w:val="008E6605"/>
    <w:rsid w:val="008E7354"/>
    <w:rsid w:val="008E75D2"/>
    <w:rsid w:val="008F10E9"/>
    <w:rsid w:val="008F1A19"/>
    <w:rsid w:val="008F1C35"/>
    <w:rsid w:val="008F1CF9"/>
    <w:rsid w:val="008F1D4D"/>
    <w:rsid w:val="008F1EAB"/>
    <w:rsid w:val="008F203D"/>
    <w:rsid w:val="008F32C3"/>
    <w:rsid w:val="008F33DC"/>
    <w:rsid w:val="008F3989"/>
    <w:rsid w:val="008F3DA0"/>
    <w:rsid w:val="008F477F"/>
    <w:rsid w:val="008F4A37"/>
    <w:rsid w:val="008F4A49"/>
    <w:rsid w:val="008F4DD1"/>
    <w:rsid w:val="008F51B4"/>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AAA"/>
    <w:rsid w:val="009053AA"/>
    <w:rsid w:val="00905E62"/>
    <w:rsid w:val="00906939"/>
    <w:rsid w:val="009069F6"/>
    <w:rsid w:val="00906B5C"/>
    <w:rsid w:val="009075DE"/>
    <w:rsid w:val="0091019E"/>
    <w:rsid w:val="00910B7D"/>
    <w:rsid w:val="00911132"/>
    <w:rsid w:val="00911503"/>
    <w:rsid w:val="00911A64"/>
    <w:rsid w:val="00911DFB"/>
    <w:rsid w:val="009124D3"/>
    <w:rsid w:val="00912BAA"/>
    <w:rsid w:val="00912FC7"/>
    <w:rsid w:val="00913858"/>
    <w:rsid w:val="009139D9"/>
    <w:rsid w:val="00913E76"/>
    <w:rsid w:val="00914178"/>
    <w:rsid w:val="00914581"/>
    <w:rsid w:val="00914AD8"/>
    <w:rsid w:val="00915020"/>
    <w:rsid w:val="00915225"/>
    <w:rsid w:val="009154AA"/>
    <w:rsid w:val="00915975"/>
    <w:rsid w:val="00916079"/>
    <w:rsid w:val="00916569"/>
    <w:rsid w:val="0091692E"/>
    <w:rsid w:val="0091698C"/>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5295"/>
    <w:rsid w:val="00927954"/>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A87"/>
    <w:rsid w:val="00936EA7"/>
    <w:rsid w:val="009376C1"/>
    <w:rsid w:val="00937DFF"/>
    <w:rsid w:val="00940CE5"/>
    <w:rsid w:val="00940E12"/>
    <w:rsid w:val="009411FC"/>
    <w:rsid w:val="0094135B"/>
    <w:rsid w:val="009414BD"/>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47977"/>
    <w:rsid w:val="00950BC2"/>
    <w:rsid w:val="00950DE7"/>
    <w:rsid w:val="00951151"/>
    <w:rsid w:val="0095209A"/>
    <w:rsid w:val="0095226F"/>
    <w:rsid w:val="00952E00"/>
    <w:rsid w:val="00952F71"/>
    <w:rsid w:val="009530E8"/>
    <w:rsid w:val="009533E3"/>
    <w:rsid w:val="00953454"/>
    <w:rsid w:val="00953920"/>
    <w:rsid w:val="00953D47"/>
    <w:rsid w:val="0095403A"/>
    <w:rsid w:val="00954F4F"/>
    <w:rsid w:val="00955BA3"/>
    <w:rsid w:val="0095681E"/>
    <w:rsid w:val="00956EFA"/>
    <w:rsid w:val="009572D4"/>
    <w:rsid w:val="009574DB"/>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BFE"/>
    <w:rsid w:val="00963E2F"/>
    <w:rsid w:val="0096430A"/>
    <w:rsid w:val="0096554B"/>
    <w:rsid w:val="0096584A"/>
    <w:rsid w:val="0096628C"/>
    <w:rsid w:val="009663A1"/>
    <w:rsid w:val="00966B20"/>
    <w:rsid w:val="00966FD1"/>
    <w:rsid w:val="00966FDF"/>
    <w:rsid w:val="0096725B"/>
    <w:rsid w:val="0096741E"/>
    <w:rsid w:val="00967F33"/>
    <w:rsid w:val="009706AD"/>
    <w:rsid w:val="00970A40"/>
    <w:rsid w:val="00970E55"/>
    <w:rsid w:val="0097130C"/>
    <w:rsid w:val="00971F08"/>
    <w:rsid w:val="009723A9"/>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1DC0"/>
    <w:rsid w:val="00981F12"/>
    <w:rsid w:val="009820FD"/>
    <w:rsid w:val="00982E8E"/>
    <w:rsid w:val="00982EC8"/>
    <w:rsid w:val="009834A9"/>
    <w:rsid w:val="00983B2E"/>
    <w:rsid w:val="00983B4E"/>
    <w:rsid w:val="0098420B"/>
    <w:rsid w:val="00984B75"/>
    <w:rsid w:val="00984D3E"/>
    <w:rsid w:val="009851A6"/>
    <w:rsid w:val="00985253"/>
    <w:rsid w:val="009853B3"/>
    <w:rsid w:val="009857C7"/>
    <w:rsid w:val="00985FC1"/>
    <w:rsid w:val="00986322"/>
    <w:rsid w:val="00986A07"/>
    <w:rsid w:val="00986F9F"/>
    <w:rsid w:val="009872A9"/>
    <w:rsid w:val="0098796A"/>
    <w:rsid w:val="00987D72"/>
    <w:rsid w:val="009902EF"/>
    <w:rsid w:val="009904BB"/>
    <w:rsid w:val="00990630"/>
    <w:rsid w:val="00990F07"/>
    <w:rsid w:val="00991007"/>
    <w:rsid w:val="00991081"/>
    <w:rsid w:val="00991605"/>
    <w:rsid w:val="00991761"/>
    <w:rsid w:val="00991870"/>
    <w:rsid w:val="00991ADE"/>
    <w:rsid w:val="00991BE8"/>
    <w:rsid w:val="009924E3"/>
    <w:rsid w:val="00992516"/>
    <w:rsid w:val="0099299D"/>
    <w:rsid w:val="009929BE"/>
    <w:rsid w:val="00992E3A"/>
    <w:rsid w:val="00993049"/>
    <w:rsid w:val="009931A8"/>
    <w:rsid w:val="00994417"/>
    <w:rsid w:val="0099487F"/>
    <w:rsid w:val="00994DCA"/>
    <w:rsid w:val="00995722"/>
    <w:rsid w:val="00995A8E"/>
    <w:rsid w:val="00995DBD"/>
    <w:rsid w:val="009960EC"/>
    <w:rsid w:val="00996B44"/>
    <w:rsid w:val="00996D62"/>
    <w:rsid w:val="00996ED7"/>
    <w:rsid w:val="00996FC7"/>
    <w:rsid w:val="009970CC"/>
    <w:rsid w:val="009970DD"/>
    <w:rsid w:val="009977B1"/>
    <w:rsid w:val="00997ADB"/>
    <w:rsid w:val="00997BF9"/>
    <w:rsid w:val="009A0442"/>
    <w:rsid w:val="009A0927"/>
    <w:rsid w:val="009A0FBA"/>
    <w:rsid w:val="009A13E6"/>
    <w:rsid w:val="009A1601"/>
    <w:rsid w:val="009A1D2F"/>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9BD"/>
    <w:rsid w:val="009B0B48"/>
    <w:rsid w:val="009B0C1D"/>
    <w:rsid w:val="009B0E46"/>
    <w:rsid w:val="009B0F0E"/>
    <w:rsid w:val="009B19A1"/>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AE"/>
    <w:rsid w:val="009C04BA"/>
    <w:rsid w:val="009C053F"/>
    <w:rsid w:val="009C0798"/>
    <w:rsid w:val="009C0B53"/>
    <w:rsid w:val="009C1312"/>
    <w:rsid w:val="009C1399"/>
    <w:rsid w:val="009C148B"/>
    <w:rsid w:val="009C1D2A"/>
    <w:rsid w:val="009C1FEB"/>
    <w:rsid w:val="009C2545"/>
    <w:rsid w:val="009C25ED"/>
    <w:rsid w:val="009C3102"/>
    <w:rsid w:val="009C3148"/>
    <w:rsid w:val="009C3480"/>
    <w:rsid w:val="009C403E"/>
    <w:rsid w:val="009C461B"/>
    <w:rsid w:val="009C491D"/>
    <w:rsid w:val="009C4A90"/>
    <w:rsid w:val="009C4D4C"/>
    <w:rsid w:val="009C5296"/>
    <w:rsid w:val="009C5A97"/>
    <w:rsid w:val="009C5D97"/>
    <w:rsid w:val="009C5E38"/>
    <w:rsid w:val="009C6D92"/>
    <w:rsid w:val="009C74CC"/>
    <w:rsid w:val="009C7790"/>
    <w:rsid w:val="009C79A4"/>
    <w:rsid w:val="009C7A5B"/>
    <w:rsid w:val="009C7EF7"/>
    <w:rsid w:val="009D038A"/>
    <w:rsid w:val="009D0B6D"/>
    <w:rsid w:val="009D0DF6"/>
    <w:rsid w:val="009D0FEC"/>
    <w:rsid w:val="009D1825"/>
    <w:rsid w:val="009D189F"/>
    <w:rsid w:val="009D1A0A"/>
    <w:rsid w:val="009D1E0C"/>
    <w:rsid w:val="009D22A0"/>
    <w:rsid w:val="009D249B"/>
    <w:rsid w:val="009D267B"/>
    <w:rsid w:val="009D2ACA"/>
    <w:rsid w:val="009D2F25"/>
    <w:rsid w:val="009D318D"/>
    <w:rsid w:val="009D326D"/>
    <w:rsid w:val="009D389D"/>
    <w:rsid w:val="009D45B9"/>
    <w:rsid w:val="009D4E0A"/>
    <w:rsid w:val="009D4EED"/>
    <w:rsid w:val="009D4FF0"/>
    <w:rsid w:val="009D5CE6"/>
    <w:rsid w:val="009D66B1"/>
    <w:rsid w:val="009D671A"/>
    <w:rsid w:val="009D69BE"/>
    <w:rsid w:val="009D6AC8"/>
    <w:rsid w:val="009D703C"/>
    <w:rsid w:val="009D718F"/>
    <w:rsid w:val="009D77C9"/>
    <w:rsid w:val="009D7848"/>
    <w:rsid w:val="009D7D43"/>
    <w:rsid w:val="009D7FB5"/>
    <w:rsid w:val="009E013E"/>
    <w:rsid w:val="009E068F"/>
    <w:rsid w:val="009E0901"/>
    <w:rsid w:val="009E0F56"/>
    <w:rsid w:val="009E14E0"/>
    <w:rsid w:val="009E1517"/>
    <w:rsid w:val="009E16FE"/>
    <w:rsid w:val="009E16FF"/>
    <w:rsid w:val="009E1CA5"/>
    <w:rsid w:val="009E3017"/>
    <w:rsid w:val="009E317A"/>
    <w:rsid w:val="009E35DB"/>
    <w:rsid w:val="009E3781"/>
    <w:rsid w:val="009E3799"/>
    <w:rsid w:val="009E3DC3"/>
    <w:rsid w:val="009E405B"/>
    <w:rsid w:val="009E4152"/>
    <w:rsid w:val="009E4342"/>
    <w:rsid w:val="009E47A3"/>
    <w:rsid w:val="009E4897"/>
    <w:rsid w:val="009E4B86"/>
    <w:rsid w:val="009E54B2"/>
    <w:rsid w:val="009E55B1"/>
    <w:rsid w:val="009E61F3"/>
    <w:rsid w:val="009E6C5F"/>
    <w:rsid w:val="009E78E7"/>
    <w:rsid w:val="009E7E2D"/>
    <w:rsid w:val="009F08F3"/>
    <w:rsid w:val="009F0EBC"/>
    <w:rsid w:val="009F0F28"/>
    <w:rsid w:val="009F106F"/>
    <w:rsid w:val="009F1A60"/>
    <w:rsid w:val="009F2069"/>
    <w:rsid w:val="009F2CBD"/>
    <w:rsid w:val="009F344F"/>
    <w:rsid w:val="009F390C"/>
    <w:rsid w:val="009F427D"/>
    <w:rsid w:val="009F4B63"/>
    <w:rsid w:val="009F5200"/>
    <w:rsid w:val="009F5CE9"/>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2C1"/>
    <w:rsid w:val="00A048A8"/>
    <w:rsid w:val="00A04B30"/>
    <w:rsid w:val="00A04F49"/>
    <w:rsid w:val="00A05100"/>
    <w:rsid w:val="00A05340"/>
    <w:rsid w:val="00A0635D"/>
    <w:rsid w:val="00A0642B"/>
    <w:rsid w:val="00A066C5"/>
    <w:rsid w:val="00A0672A"/>
    <w:rsid w:val="00A06CD3"/>
    <w:rsid w:val="00A06FA2"/>
    <w:rsid w:val="00A1051C"/>
    <w:rsid w:val="00A1094B"/>
    <w:rsid w:val="00A10999"/>
    <w:rsid w:val="00A10F24"/>
    <w:rsid w:val="00A1106B"/>
    <w:rsid w:val="00A113F6"/>
    <w:rsid w:val="00A117ED"/>
    <w:rsid w:val="00A11AE0"/>
    <w:rsid w:val="00A12C38"/>
    <w:rsid w:val="00A13036"/>
    <w:rsid w:val="00A13E54"/>
    <w:rsid w:val="00A14582"/>
    <w:rsid w:val="00A1464B"/>
    <w:rsid w:val="00A14B72"/>
    <w:rsid w:val="00A14BA4"/>
    <w:rsid w:val="00A14F4E"/>
    <w:rsid w:val="00A15C12"/>
    <w:rsid w:val="00A15D7D"/>
    <w:rsid w:val="00A1662D"/>
    <w:rsid w:val="00A1673D"/>
    <w:rsid w:val="00A16AF3"/>
    <w:rsid w:val="00A16CCA"/>
    <w:rsid w:val="00A171D3"/>
    <w:rsid w:val="00A17EBF"/>
    <w:rsid w:val="00A17F63"/>
    <w:rsid w:val="00A20373"/>
    <w:rsid w:val="00A20379"/>
    <w:rsid w:val="00A20E07"/>
    <w:rsid w:val="00A21369"/>
    <w:rsid w:val="00A21854"/>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99E"/>
    <w:rsid w:val="00A30D80"/>
    <w:rsid w:val="00A3175E"/>
    <w:rsid w:val="00A32084"/>
    <w:rsid w:val="00A3243E"/>
    <w:rsid w:val="00A32CF3"/>
    <w:rsid w:val="00A3448A"/>
    <w:rsid w:val="00A345C0"/>
    <w:rsid w:val="00A34DD8"/>
    <w:rsid w:val="00A35AE2"/>
    <w:rsid w:val="00A36297"/>
    <w:rsid w:val="00A365D2"/>
    <w:rsid w:val="00A3720D"/>
    <w:rsid w:val="00A37380"/>
    <w:rsid w:val="00A375C1"/>
    <w:rsid w:val="00A37E42"/>
    <w:rsid w:val="00A400CD"/>
    <w:rsid w:val="00A40846"/>
    <w:rsid w:val="00A4138A"/>
    <w:rsid w:val="00A4151F"/>
    <w:rsid w:val="00A41966"/>
    <w:rsid w:val="00A41B9C"/>
    <w:rsid w:val="00A41E2B"/>
    <w:rsid w:val="00A4224F"/>
    <w:rsid w:val="00A42616"/>
    <w:rsid w:val="00A42D86"/>
    <w:rsid w:val="00A43184"/>
    <w:rsid w:val="00A4354D"/>
    <w:rsid w:val="00A436F3"/>
    <w:rsid w:val="00A43A6F"/>
    <w:rsid w:val="00A43F96"/>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08D"/>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254"/>
    <w:rsid w:val="00A72CAF"/>
    <w:rsid w:val="00A730C4"/>
    <w:rsid w:val="00A733D2"/>
    <w:rsid w:val="00A73934"/>
    <w:rsid w:val="00A739D0"/>
    <w:rsid w:val="00A73A0D"/>
    <w:rsid w:val="00A73B9B"/>
    <w:rsid w:val="00A743B4"/>
    <w:rsid w:val="00A75D39"/>
    <w:rsid w:val="00A761D4"/>
    <w:rsid w:val="00A7692F"/>
    <w:rsid w:val="00A76ACC"/>
    <w:rsid w:val="00A76D26"/>
    <w:rsid w:val="00A76DBB"/>
    <w:rsid w:val="00A7706C"/>
    <w:rsid w:val="00A77EC4"/>
    <w:rsid w:val="00A80575"/>
    <w:rsid w:val="00A805CE"/>
    <w:rsid w:val="00A80AC7"/>
    <w:rsid w:val="00A81256"/>
    <w:rsid w:val="00A81F82"/>
    <w:rsid w:val="00A82E35"/>
    <w:rsid w:val="00A831A8"/>
    <w:rsid w:val="00A8368E"/>
    <w:rsid w:val="00A839F1"/>
    <w:rsid w:val="00A85075"/>
    <w:rsid w:val="00A8590A"/>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683E"/>
    <w:rsid w:val="00A97C97"/>
    <w:rsid w:val="00A97F16"/>
    <w:rsid w:val="00AA016F"/>
    <w:rsid w:val="00AA03CE"/>
    <w:rsid w:val="00AA0496"/>
    <w:rsid w:val="00AA0F66"/>
    <w:rsid w:val="00AA0FCD"/>
    <w:rsid w:val="00AA16A7"/>
    <w:rsid w:val="00AA1A9D"/>
    <w:rsid w:val="00AA1ED6"/>
    <w:rsid w:val="00AA20D0"/>
    <w:rsid w:val="00AA2C82"/>
    <w:rsid w:val="00AA330A"/>
    <w:rsid w:val="00AA331C"/>
    <w:rsid w:val="00AA33C1"/>
    <w:rsid w:val="00AA361D"/>
    <w:rsid w:val="00AA421D"/>
    <w:rsid w:val="00AA4312"/>
    <w:rsid w:val="00AA43F2"/>
    <w:rsid w:val="00AA48C2"/>
    <w:rsid w:val="00AA51D6"/>
    <w:rsid w:val="00AA5A4B"/>
    <w:rsid w:val="00AA6253"/>
    <w:rsid w:val="00AB028A"/>
    <w:rsid w:val="00AB033D"/>
    <w:rsid w:val="00AB03C6"/>
    <w:rsid w:val="00AB08B1"/>
    <w:rsid w:val="00AB0BC8"/>
    <w:rsid w:val="00AB0D70"/>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5E32"/>
    <w:rsid w:val="00AC675A"/>
    <w:rsid w:val="00AC681E"/>
    <w:rsid w:val="00AC6CC7"/>
    <w:rsid w:val="00AC733C"/>
    <w:rsid w:val="00AC7AE2"/>
    <w:rsid w:val="00AC7B22"/>
    <w:rsid w:val="00AC7BD5"/>
    <w:rsid w:val="00AD00BB"/>
    <w:rsid w:val="00AD0AA3"/>
    <w:rsid w:val="00AD1062"/>
    <w:rsid w:val="00AD122E"/>
    <w:rsid w:val="00AD20C4"/>
    <w:rsid w:val="00AD22F9"/>
    <w:rsid w:val="00AD236B"/>
    <w:rsid w:val="00AD2894"/>
    <w:rsid w:val="00AD2C54"/>
    <w:rsid w:val="00AD30AA"/>
    <w:rsid w:val="00AD3246"/>
    <w:rsid w:val="00AD33FA"/>
    <w:rsid w:val="00AD3CF7"/>
    <w:rsid w:val="00AD3F94"/>
    <w:rsid w:val="00AD4A5A"/>
    <w:rsid w:val="00AD4C33"/>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982"/>
    <w:rsid w:val="00AE7FF7"/>
    <w:rsid w:val="00AF08CA"/>
    <w:rsid w:val="00AF1C5D"/>
    <w:rsid w:val="00AF1CCC"/>
    <w:rsid w:val="00AF25D5"/>
    <w:rsid w:val="00AF2DE7"/>
    <w:rsid w:val="00AF2F96"/>
    <w:rsid w:val="00AF345A"/>
    <w:rsid w:val="00AF3629"/>
    <w:rsid w:val="00AF3740"/>
    <w:rsid w:val="00AF3AF2"/>
    <w:rsid w:val="00AF3D10"/>
    <w:rsid w:val="00AF4012"/>
    <w:rsid w:val="00AF42D7"/>
    <w:rsid w:val="00AF4406"/>
    <w:rsid w:val="00AF4523"/>
    <w:rsid w:val="00AF4759"/>
    <w:rsid w:val="00AF482C"/>
    <w:rsid w:val="00AF5AEF"/>
    <w:rsid w:val="00AF5D3C"/>
    <w:rsid w:val="00AF5E19"/>
    <w:rsid w:val="00AF5EA5"/>
    <w:rsid w:val="00AF6371"/>
    <w:rsid w:val="00AF66E7"/>
    <w:rsid w:val="00AF6A8B"/>
    <w:rsid w:val="00AF6F49"/>
    <w:rsid w:val="00AF6FDE"/>
    <w:rsid w:val="00AF7121"/>
    <w:rsid w:val="00AF792E"/>
    <w:rsid w:val="00AF7A44"/>
    <w:rsid w:val="00B006FE"/>
    <w:rsid w:val="00B007CB"/>
    <w:rsid w:val="00B00BAA"/>
    <w:rsid w:val="00B01754"/>
    <w:rsid w:val="00B025D7"/>
    <w:rsid w:val="00B02AA9"/>
    <w:rsid w:val="00B02B82"/>
    <w:rsid w:val="00B02FA3"/>
    <w:rsid w:val="00B030C4"/>
    <w:rsid w:val="00B03429"/>
    <w:rsid w:val="00B03A95"/>
    <w:rsid w:val="00B047FD"/>
    <w:rsid w:val="00B04DD2"/>
    <w:rsid w:val="00B04E96"/>
    <w:rsid w:val="00B05084"/>
    <w:rsid w:val="00B051D7"/>
    <w:rsid w:val="00B05231"/>
    <w:rsid w:val="00B05596"/>
    <w:rsid w:val="00B0592F"/>
    <w:rsid w:val="00B05BDA"/>
    <w:rsid w:val="00B05E95"/>
    <w:rsid w:val="00B0737B"/>
    <w:rsid w:val="00B07401"/>
    <w:rsid w:val="00B07961"/>
    <w:rsid w:val="00B07EBA"/>
    <w:rsid w:val="00B100B9"/>
    <w:rsid w:val="00B1052A"/>
    <w:rsid w:val="00B105F6"/>
    <w:rsid w:val="00B125F7"/>
    <w:rsid w:val="00B12A9B"/>
    <w:rsid w:val="00B139E0"/>
    <w:rsid w:val="00B13E74"/>
    <w:rsid w:val="00B141B9"/>
    <w:rsid w:val="00B152F4"/>
    <w:rsid w:val="00B1542D"/>
    <w:rsid w:val="00B157F9"/>
    <w:rsid w:val="00B15F66"/>
    <w:rsid w:val="00B161DF"/>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632"/>
    <w:rsid w:val="00B22A95"/>
    <w:rsid w:val="00B22AC0"/>
    <w:rsid w:val="00B22FCA"/>
    <w:rsid w:val="00B23230"/>
    <w:rsid w:val="00B23AE8"/>
    <w:rsid w:val="00B23CC2"/>
    <w:rsid w:val="00B24A9A"/>
    <w:rsid w:val="00B24E48"/>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030"/>
    <w:rsid w:val="00B342C7"/>
    <w:rsid w:val="00B34FA1"/>
    <w:rsid w:val="00B35131"/>
    <w:rsid w:val="00B3594E"/>
    <w:rsid w:val="00B35A60"/>
    <w:rsid w:val="00B35B96"/>
    <w:rsid w:val="00B35BEB"/>
    <w:rsid w:val="00B361F4"/>
    <w:rsid w:val="00B363DE"/>
    <w:rsid w:val="00B36A6B"/>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6F7"/>
    <w:rsid w:val="00B44A91"/>
    <w:rsid w:val="00B45A52"/>
    <w:rsid w:val="00B45AF9"/>
    <w:rsid w:val="00B46053"/>
    <w:rsid w:val="00B46175"/>
    <w:rsid w:val="00B4670C"/>
    <w:rsid w:val="00B46AD4"/>
    <w:rsid w:val="00B46D34"/>
    <w:rsid w:val="00B46E76"/>
    <w:rsid w:val="00B4744D"/>
    <w:rsid w:val="00B47515"/>
    <w:rsid w:val="00B47646"/>
    <w:rsid w:val="00B47BEE"/>
    <w:rsid w:val="00B47EDA"/>
    <w:rsid w:val="00B50B57"/>
    <w:rsid w:val="00B50C4B"/>
    <w:rsid w:val="00B51602"/>
    <w:rsid w:val="00B51BE8"/>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3B5B"/>
    <w:rsid w:val="00B74D07"/>
    <w:rsid w:val="00B75C40"/>
    <w:rsid w:val="00B75D28"/>
    <w:rsid w:val="00B768FE"/>
    <w:rsid w:val="00B76AE7"/>
    <w:rsid w:val="00B76EFA"/>
    <w:rsid w:val="00B77A05"/>
    <w:rsid w:val="00B77A81"/>
    <w:rsid w:val="00B77D15"/>
    <w:rsid w:val="00B77EC9"/>
    <w:rsid w:val="00B801C2"/>
    <w:rsid w:val="00B80475"/>
    <w:rsid w:val="00B80DE3"/>
    <w:rsid w:val="00B81729"/>
    <w:rsid w:val="00B81A6C"/>
    <w:rsid w:val="00B81AD8"/>
    <w:rsid w:val="00B82151"/>
    <w:rsid w:val="00B82375"/>
    <w:rsid w:val="00B82BEB"/>
    <w:rsid w:val="00B83698"/>
    <w:rsid w:val="00B83805"/>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59A"/>
    <w:rsid w:val="00B91DE3"/>
    <w:rsid w:val="00B923B3"/>
    <w:rsid w:val="00B92526"/>
    <w:rsid w:val="00B9279F"/>
    <w:rsid w:val="00B929B7"/>
    <w:rsid w:val="00B92C63"/>
    <w:rsid w:val="00B92DAF"/>
    <w:rsid w:val="00B92EDB"/>
    <w:rsid w:val="00B92F19"/>
    <w:rsid w:val="00B930D3"/>
    <w:rsid w:val="00B93427"/>
    <w:rsid w:val="00B93B55"/>
    <w:rsid w:val="00B93B59"/>
    <w:rsid w:val="00B9406A"/>
    <w:rsid w:val="00B94E68"/>
    <w:rsid w:val="00B951DC"/>
    <w:rsid w:val="00B95261"/>
    <w:rsid w:val="00B9530B"/>
    <w:rsid w:val="00B95D98"/>
    <w:rsid w:val="00B964AB"/>
    <w:rsid w:val="00B96A62"/>
    <w:rsid w:val="00B973B9"/>
    <w:rsid w:val="00B97945"/>
    <w:rsid w:val="00B97F52"/>
    <w:rsid w:val="00BA15AA"/>
    <w:rsid w:val="00BA1641"/>
    <w:rsid w:val="00BA1C25"/>
    <w:rsid w:val="00BA2280"/>
    <w:rsid w:val="00BA2A08"/>
    <w:rsid w:val="00BA34C0"/>
    <w:rsid w:val="00BA3866"/>
    <w:rsid w:val="00BA3F6C"/>
    <w:rsid w:val="00BA47B3"/>
    <w:rsid w:val="00BA49CB"/>
    <w:rsid w:val="00BA4AAB"/>
    <w:rsid w:val="00BA4F1E"/>
    <w:rsid w:val="00BA56D2"/>
    <w:rsid w:val="00BA58D9"/>
    <w:rsid w:val="00BA592D"/>
    <w:rsid w:val="00BA67D4"/>
    <w:rsid w:val="00BA6CF8"/>
    <w:rsid w:val="00BA74C8"/>
    <w:rsid w:val="00BA76E0"/>
    <w:rsid w:val="00BA7B78"/>
    <w:rsid w:val="00BB026C"/>
    <w:rsid w:val="00BB0D37"/>
    <w:rsid w:val="00BB14C4"/>
    <w:rsid w:val="00BB2365"/>
    <w:rsid w:val="00BB27F0"/>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C61"/>
    <w:rsid w:val="00BC4D2E"/>
    <w:rsid w:val="00BC56AF"/>
    <w:rsid w:val="00BC56FA"/>
    <w:rsid w:val="00BC57B1"/>
    <w:rsid w:val="00BC5D1C"/>
    <w:rsid w:val="00BC6A41"/>
    <w:rsid w:val="00BC6BB5"/>
    <w:rsid w:val="00BC6BC1"/>
    <w:rsid w:val="00BC6F3D"/>
    <w:rsid w:val="00BC7044"/>
    <w:rsid w:val="00BD1169"/>
    <w:rsid w:val="00BD1444"/>
    <w:rsid w:val="00BD1823"/>
    <w:rsid w:val="00BD18B8"/>
    <w:rsid w:val="00BD1AA5"/>
    <w:rsid w:val="00BD27AF"/>
    <w:rsid w:val="00BD3883"/>
    <w:rsid w:val="00BD4461"/>
    <w:rsid w:val="00BD48AC"/>
    <w:rsid w:val="00BD4CDD"/>
    <w:rsid w:val="00BD4E77"/>
    <w:rsid w:val="00BD4FA5"/>
    <w:rsid w:val="00BD5F1A"/>
    <w:rsid w:val="00BD619F"/>
    <w:rsid w:val="00BD66B0"/>
    <w:rsid w:val="00BD6B6F"/>
    <w:rsid w:val="00BD721C"/>
    <w:rsid w:val="00BD7A8B"/>
    <w:rsid w:val="00BD7F16"/>
    <w:rsid w:val="00BE0841"/>
    <w:rsid w:val="00BE08BD"/>
    <w:rsid w:val="00BE0B97"/>
    <w:rsid w:val="00BE0BF1"/>
    <w:rsid w:val="00BE1234"/>
    <w:rsid w:val="00BE156B"/>
    <w:rsid w:val="00BE191B"/>
    <w:rsid w:val="00BE1AFF"/>
    <w:rsid w:val="00BE1E63"/>
    <w:rsid w:val="00BE1FD4"/>
    <w:rsid w:val="00BE2F0B"/>
    <w:rsid w:val="00BE2FA6"/>
    <w:rsid w:val="00BE333F"/>
    <w:rsid w:val="00BE38DC"/>
    <w:rsid w:val="00BE3DB9"/>
    <w:rsid w:val="00BE45B3"/>
    <w:rsid w:val="00BE4818"/>
    <w:rsid w:val="00BE4F5F"/>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A6C"/>
    <w:rsid w:val="00BF5CF6"/>
    <w:rsid w:val="00BF6036"/>
    <w:rsid w:val="00BF611E"/>
    <w:rsid w:val="00BF64D6"/>
    <w:rsid w:val="00BF6582"/>
    <w:rsid w:val="00BF693C"/>
    <w:rsid w:val="00BF7217"/>
    <w:rsid w:val="00BF7313"/>
    <w:rsid w:val="00BF7356"/>
    <w:rsid w:val="00BF74C7"/>
    <w:rsid w:val="00BF7623"/>
    <w:rsid w:val="00C001BE"/>
    <w:rsid w:val="00C00704"/>
    <w:rsid w:val="00C00962"/>
    <w:rsid w:val="00C009AC"/>
    <w:rsid w:val="00C00A42"/>
    <w:rsid w:val="00C00AE8"/>
    <w:rsid w:val="00C00B53"/>
    <w:rsid w:val="00C00C76"/>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2B3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868"/>
    <w:rsid w:val="00C20D14"/>
    <w:rsid w:val="00C214EA"/>
    <w:rsid w:val="00C218C5"/>
    <w:rsid w:val="00C21926"/>
    <w:rsid w:val="00C22182"/>
    <w:rsid w:val="00C22345"/>
    <w:rsid w:val="00C22468"/>
    <w:rsid w:val="00C22E48"/>
    <w:rsid w:val="00C23E90"/>
    <w:rsid w:val="00C23EE8"/>
    <w:rsid w:val="00C2471F"/>
    <w:rsid w:val="00C24E68"/>
    <w:rsid w:val="00C25DF9"/>
    <w:rsid w:val="00C26005"/>
    <w:rsid w:val="00C2656B"/>
    <w:rsid w:val="00C26925"/>
    <w:rsid w:val="00C26FAA"/>
    <w:rsid w:val="00C27186"/>
    <w:rsid w:val="00C279B5"/>
    <w:rsid w:val="00C27BD2"/>
    <w:rsid w:val="00C27C45"/>
    <w:rsid w:val="00C30691"/>
    <w:rsid w:val="00C30833"/>
    <w:rsid w:val="00C30F0B"/>
    <w:rsid w:val="00C31470"/>
    <w:rsid w:val="00C32288"/>
    <w:rsid w:val="00C33815"/>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286"/>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0CEB"/>
    <w:rsid w:val="00C613C5"/>
    <w:rsid w:val="00C6151A"/>
    <w:rsid w:val="00C6159E"/>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2C0"/>
    <w:rsid w:val="00C73332"/>
    <w:rsid w:val="00C73931"/>
    <w:rsid w:val="00C741ED"/>
    <w:rsid w:val="00C74B33"/>
    <w:rsid w:val="00C752B6"/>
    <w:rsid w:val="00C75AF9"/>
    <w:rsid w:val="00C75D2F"/>
    <w:rsid w:val="00C760FC"/>
    <w:rsid w:val="00C767BE"/>
    <w:rsid w:val="00C76963"/>
    <w:rsid w:val="00C76E3C"/>
    <w:rsid w:val="00C76F2F"/>
    <w:rsid w:val="00C770F2"/>
    <w:rsid w:val="00C77209"/>
    <w:rsid w:val="00C77A34"/>
    <w:rsid w:val="00C77B99"/>
    <w:rsid w:val="00C77DDA"/>
    <w:rsid w:val="00C81117"/>
    <w:rsid w:val="00C8128A"/>
    <w:rsid w:val="00C812B9"/>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66C"/>
    <w:rsid w:val="00C9182E"/>
    <w:rsid w:val="00C91EEA"/>
    <w:rsid w:val="00C91F7D"/>
    <w:rsid w:val="00C91FCB"/>
    <w:rsid w:val="00C9206B"/>
    <w:rsid w:val="00C9255D"/>
    <w:rsid w:val="00C93196"/>
    <w:rsid w:val="00C93B42"/>
    <w:rsid w:val="00C93C4B"/>
    <w:rsid w:val="00C944AB"/>
    <w:rsid w:val="00C953CF"/>
    <w:rsid w:val="00C95B40"/>
    <w:rsid w:val="00C9610F"/>
    <w:rsid w:val="00C96D0C"/>
    <w:rsid w:val="00C97482"/>
    <w:rsid w:val="00C977D6"/>
    <w:rsid w:val="00C97924"/>
    <w:rsid w:val="00CA0487"/>
    <w:rsid w:val="00CA04B9"/>
    <w:rsid w:val="00CA0EBA"/>
    <w:rsid w:val="00CA1057"/>
    <w:rsid w:val="00CA14C2"/>
    <w:rsid w:val="00CA1947"/>
    <w:rsid w:val="00CA1D43"/>
    <w:rsid w:val="00CA1ED8"/>
    <w:rsid w:val="00CA253C"/>
    <w:rsid w:val="00CA2574"/>
    <w:rsid w:val="00CA2BF4"/>
    <w:rsid w:val="00CA2D35"/>
    <w:rsid w:val="00CA331B"/>
    <w:rsid w:val="00CA3474"/>
    <w:rsid w:val="00CA34C1"/>
    <w:rsid w:val="00CA39E5"/>
    <w:rsid w:val="00CA40BE"/>
    <w:rsid w:val="00CA4300"/>
    <w:rsid w:val="00CA44F4"/>
    <w:rsid w:val="00CA5093"/>
    <w:rsid w:val="00CA5F74"/>
    <w:rsid w:val="00CA62A6"/>
    <w:rsid w:val="00CA6F09"/>
    <w:rsid w:val="00CA7373"/>
    <w:rsid w:val="00CA7A76"/>
    <w:rsid w:val="00CB11DE"/>
    <w:rsid w:val="00CB1810"/>
    <w:rsid w:val="00CB1D2A"/>
    <w:rsid w:val="00CB1E82"/>
    <w:rsid w:val="00CB1F63"/>
    <w:rsid w:val="00CB240B"/>
    <w:rsid w:val="00CB2C47"/>
    <w:rsid w:val="00CB31CC"/>
    <w:rsid w:val="00CB38F5"/>
    <w:rsid w:val="00CB3969"/>
    <w:rsid w:val="00CB3B3A"/>
    <w:rsid w:val="00CB3BBF"/>
    <w:rsid w:val="00CB3CED"/>
    <w:rsid w:val="00CB3D42"/>
    <w:rsid w:val="00CB40A6"/>
    <w:rsid w:val="00CB43B7"/>
    <w:rsid w:val="00CB4494"/>
    <w:rsid w:val="00CB4A54"/>
    <w:rsid w:val="00CB4D66"/>
    <w:rsid w:val="00CB5197"/>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48"/>
    <w:rsid w:val="00CC2716"/>
    <w:rsid w:val="00CC2C13"/>
    <w:rsid w:val="00CC35F7"/>
    <w:rsid w:val="00CC36B3"/>
    <w:rsid w:val="00CC3B48"/>
    <w:rsid w:val="00CC3EA0"/>
    <w:rsid w:val="00CC4046"/>
    <w:rsid w:val="00CC4265"/>
    <w:rsid w:val="00CC44C8"/>
    <w:rsid w:val="00CC4C07"/>
    <w:rsid w:val="00CC50E2"/>
    <w:rsid w:val="00CC526A"/>
    <w:rsid w:val="00CC745E"/>
    <w:rsid w:val="00CC7B45"/>
    <w:rsid w:val="00CD0521"/>
    <w:rsid w:val="00CD0676"/>
    <w:rsid w:val="00CD0D28"/>
    <w:rsid w:val="00CD0DD8"/>
    <w:rsid w:val="00CD0FCF"/>
    <w:rsid w:val="00CD1072"/>
    <w:rsid w:val="00CD1188"/>
    <w:rsid w:val="00CD1487"/>
    <w:rsid w:val="00CD160F"/>
    <w:rsid w:val="00CD2B1A"/>
    <w:rsid w:val="00CD2CE3"/>
    <w:rsid w:val="00CD2D0C"/>
    <w:rsid w:val="00CD2ED1"/>
    <w:rsid w:val="00CD2F77"/>
    <w:rsid w:val="00CD31A8"/>
    <w:rsid w:val="00CD337B"/>
    <w:rsid w:val="00CD3412"/>
    <w:rsid w:val="00CD4074"/>
    <w:rsid w:val="00CD424E"/>
    <w:rsid w:val="00CD4B4E"/>
    <w:rsid w:val="00CD50C1"/>
    <w:rsid w:val="00CD5342"/>
    <w:rsid w:val="00CD5555"/>
    <w:rsid w:val="00CD740F"/>
    <w:rsid w:val="00CD7877"/>
    <w:rsid w:val="00CD78AE"/>
    <w:rsid w:val="00CE0424"/>
    <w:rsid w:val="00CE09CC"/>
    <w:rsid w:val="00CE182B"/>
    <w:rsid w:val="00CE1906"/>
    <w:rsid w:val="00CE225F"/>
    <w:rsid w:val="00CE24E1"/>
    <w:rsid w:val="00CE2651"/>
    <w:rsid w:val="00CE2852"/>
    <w:rsid w:val="00CE2883"/>
    <w:rsid w:val="00CE2A8A"/>
    <w:rsid w:val="00CE5519"/>
    <w:rsid w:val="00CE56D0"/>
    <w:rsid w:val="00CE5A51"/>
    <w:rsid w:val="00CE5DBD"/>
    <w:rsid w:val="00CE6026"/>
    <w:rsid w:val="00CE74E6"/>
    <w:rsid w:val="00CE7561"/>
    <w:rsid w:val="00CE7D63"/>
    <w:rsid w:val="00CF1354"/>
    <w:rsid w:val="00CF1397"/>
    <w:rsid w:val="00CF27E3"/>
    <w:rsid w:val="00CF3A15"/>
    <w:rsid w:val="00CF3A80"/>
    <w:rsid w:val="00CF3B1F"/>
    <w:rsid w:val="00CF3BF6"/>
    <w:rsid w:val="00CF3F67"/>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670"/>
    <w:rsid w:val="00D00EE6"/>
    <w:rsid w:val="00D0142B"/>
    <w:rsid w:val="00D01BC2"/>
    <w:rsid w:val="00D01F9C"/>
    <w:rsid w:val="00D03125"/>
    <w:rsid w:val="00D031AD"/>
    <w:rsid w:val="00D031DA"/>
    <w:rsid w:val="00D0349B"/>
    <w:rsid w:val="00D03861"/>
    <w:rsid w:val="00D04434"/>
    <w:rsid w:val="00D04595"/>
    <w:rsid w:val="00D04636"/>
    <w:rsid w:val="00D04A7D"/>
    <w:rsid w:val="00D05367"/>
    <w:rsid w:val="00D05AA7"/>
    <w:rsid w:val="00D05F16"/>
    <w:rsid w:val="00D06492"/>
    <w:rsid w:val="00D0655A"/>
    <w:rsid w:val="00D067F6"/>
    <w:rsid w:val="00D0682D"/>
    <w:rsid w:val="00D06C62"/>
    <w:rsid w:val="00D0708C"/>
    <w:rsid w:val="00D0755F"/>
    <w:rsid w:val="00D077C6"/>
    <w:rsid w:val="00D0791F"/>
    <w:rsid w:val="00D07992"/>
    <w:rsid w:val="00D10249"/>
    <w:rsid w:val="00D10951"/>
    <w:rsid w:val="00D10A26"/>
    <w:rsid w:val="00D115C3"/>
    <w:rsid w:val="00D11897"/>
    <w:rsid w:val="00D11FB8"/>
    <w:rsid w:val="00D1202B"/>
    <w:rsid w:val="00D12695"/>
    <w:rsid w:val="00D12FC6"/>
    <w:rsid w:val="00D13135"/>
    <w:rsid w:val="00D13297"/>
    <w:rsid w:val="00D13310"/>
    <w:rsid w:val="00D13325"/>
    <w:rsid w:val="00D13C81"/>
    <w:rsid w:val="00D13E4E"/>
    <w:rsid w:val="00D14A4E"/>
    <w:rsid w:val="00D14F20"/>
    <w:rsid w:val="00D14FF8"/>
    <w:rsid w:val="00D15AAD"/>
    <w:rsid w:val="00D15BD2"/>
    <w:rsid w:val="00D15D01"/>
    <w:rsid w:val="00D161D8"/>
    <w:rsid w:val="00D165B8"/>
    <w:rsid w:val="00D1736E"/>
    <w:rsid w:val="00D17CE4"/>
    <w:rsid w:val="00D2006E"/>
    <w:rsid w:val="00D208CB"/>
    <w:rsid w:val="00D21672"/>
    <w:rsid w:val="00D2277F"/>
    <w:rsid w:val="00D239A7"/>
    <w:rsid w:val="00D23B9A"/>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018F"/>
    <w:rsid w:val="00D303C7"/>
    <w:rsid w:val="00D30AD8"/>
    <w:rsid w:val="00D31B35"/>
    <w:rsid w:val="00D32518"/>
    <w:rsid w:val="00D346B3"/>
    <w:rsid w:val="00D34C1E"/>
    <w:rsid w:val="00D34C5A"/>
    <w:rsid w:val="00D351A4"/>
    <w:rsid w:val="00D356CA"/>
    <w:rsid w:val="00D36455"/>
    <w:rsid w:val="00D3668A"/>
    <w:rsid w:val="00D36809"/>
    <w:rsid w:val="00D36E71"/>
    <w:rsid w:val="00D370A5"/>
    <w:rsid w:val="00D37CB5"/>
    <w:rsid w:val="00D37D3A"/>
    <w:rsid w:val="00D37D87"/>
    <w:rsid w:val="00D37F48"/>
    <w:rsid w:val="00D404CA"/>
    <w:rsid w:val="00D40B33"/>
    <w:rsid w:val="00D40C8B"/>
    <w:rsid w:val="00D41A7B"/>
    <w:rsid w:val="00D42245"/>
    <w:rsid w:val="00D426C2"/>
    <w:rsid w:val="00D4318F"/>
    <w:rsid w:val="00D438BF"/>
    <w:rsid w:val="00D43B74"/>
    <w:rsid w:val="00D43CF8"/>
    <w:rsid w:val="00D43FBB"/>
    <w:rsid w:val="00D440F8"/>
    <w:rsid w:val="00D441B9"/>
    <w:rsid w:val="00D44562"/>
    <w:rsid w:val="00D4515A"/>
    <w:rsid w:val="00D453C2"/>
    <w:rsid w:val="00D455F2"/>
    <w:rsid w:val="00D4568D"/>
    <w:rsid w:val="00D4576B"/>
    <w:rsid w:val="00D45964"/>
    <w:rsid w:val="00D45F14"/>
    <w:rsid w:val="00D4619E"/>
    <w:rsid w:val="00D463E2"/>
    <w:rsid w:val="00D470E6"/>
    <w:rsid w:val="00D476B2"/>
    <w:rsid w:val="00D47A8D"/>
    <w:rsid w:val="00D47F30"/>
    <w:rsid w:val="00D50880"/>
    <w:rsid w:val="00D50A06"/>
    <w:rsid w:val="00D512FF"/>
    <w:rsid w:val="00D5135F"/>
    <w:rsid w:val="00D51F60"/>
    <w:rsid w:val="00D52012"/>
    <w:rsid w:val="00D52957"/>
    <w:rsid w:val="00D52B43"/>
    <w:rsid w:val="00D52BA3"/>
    <w:rsid w:val="00D5303E"/>
    <w:rsid w:val="00D53B96"/>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39B6"/>
    <w:rsid w:val="00D64024"/>
    <w:rsid w:val="00D642D1"/>
    <w:rsid w:val="00D6435F"/>
    <w:rsid w:val="00D64DEB"/>
    <w:rsid w:val="00D652B5"/>
    <w:rsid w:val="00D652F2"/>
    <w:rsid w:val="00D65C5D"/>
    <w:rsid w:val="00D6607B"/>
    <w:rsid w:val="00D66155"/>
    <w:rsid w:val="00D66919"/>
    <w:rsid w:val="00D67850"/>
    <w:rsid w:val="00D67C2D"/>
    <w:rsid w:val="00D7079A"/>
    <w:rsid w:val="00D70841"/>
    <w:rsid w:val="00D708B0"/>
    <w:rsid w:val="00D70C0E"/>
    <w:rsid w:val="00D70D44"/>
    <w:rsid w:val="00D71B94"/>
    <w:rsid w:val="00D71DEA"/>
    <w:rsid w:val="00D72099"/>
    <w:rsid w:val="00D72659"/>
    <w:rsid w:val="00D73192"/>
    <w:rsid w:val="00D73357"/>
    <w:rsid w:val="00D73427"/>
    <w:rsid w:val="00D73A16"/>
    <w:rsid w:val="00D74277"/>
    <w:rsid w:val="00D74AEC"/>
    <w:rsid w:val="00D75936"/>
    <w:rsid w:val="00D75E11"/>
    <w:rsid w:val="00D762CE"/>
    <w:rsid w:val="00D7751A"/>
    <w:rsid w:val="00D77B1D"/>
    <w:rsid w:val="00D8021F"/>
    <w:rsid w:val="00D80383"/>
    <w:rsid w:val="00D80ADB"/>
    <w:rsid w:val="00D80B3E"/>
    <w:rsid w:val="00D81DFE"/>
    <w:rsid w:val="00D81F78"/>
    <w:rsid w:val="00D823C6"/>
    <w:rsid w:val="00D825FC"/>
    <w:rsid w:val="00D82883"/>
    <w:rsid w:val="00D82E25"/>
    <w:rsid w:val="00D83756"/>
    <w:rsid w:val="00D837A0"/>
    <w:rsid w:val="00D83B9A"/>
    <w:rsid w:val="00D84E09"/>
    <w:rsid w:val="00D85352"/>
    <w:rsid w:val="00D857A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1E44"/>
    <w:rsid w:val="00D92801"/>
    <w:rsid w:val="00D92982"/>
    <w:rsid w:val="00D92D22"/>
    <w:rsid w:val="00D92D71"/>
    <w:rsid w:val="00D93024"/>
    <w:rsid w:val="00D93AE1"/>
    <w:rsid w:val="00D9464E"/>
    <w:rsid w:val="00D94B05"/>
    <w:rsid w:val="00D94B1F"/>
    <w:rsid w:val="00D94CC1"/>
    <w:rsid w:val="00D955BF"/>
    <w:rsid w:val="00D95602"/>
    <w:rsid w:val="00D95766"/>
    <w:rsid w:val="00D959CC"/>
    <w:rsid w:val="00D96251"/>
    <w:rsid w:val="00D968DA"/>
    <w:rsid w:val="00D9693C"/>
    <w:rsid w:val="00D96AF5"/>
    <w:rsid w:val="00D971D9"/>
    <w:rsid w:val="00D97336"/>
    <w:rsid w:val="00D97697"/>
    <w:rsid w:val="00DA0106"/>
    <w:rsid w:val="00DA0471"/>
    <w:rsid w:val="00DA0F55"/>
    <w:rsid w:val="00DA15B5"/>
    <w:rsid w:val="00DA1ACE"/>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198"/>
    <w:rsid w:val="00DB139F"/>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29A"/>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2532"/>
    <w:rsid w:val="00DD3A6C"/>
    <w:rsid w:val="00DD3EE3"/>
    <w:rsid w:val="00DD4536"/>
    <w:rsid w:val="00DD5C27"/>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C5E"/>
    <w:rsid w:val="00DF7E6D"/>
    <w:rsid w:val="00E006FD"/>
    <w:rsid w:val="00E00D7C"/>
    <w:rsid w:val="00E012C0"/>
    <w:rsid w:val="00E017F6"/>
    <w:rsid w:val="00E01A94"/>
    <w:rsid w:val="00E02498"/>
    <w:rsid w:val="00E027E5"/>
    <w:rsid w:val="00E02957"/>
    <w:rsid w:val="00E02A05"/>
    <w:rsid w:val="00E02D54"/>
    <w:rsid w:val="00E03251"/>
    <w:rsid w:val="00E03372"/>
    <w:rsid w:val="00E034DB"/>
    <w:rsid w:val="00E03511"/>
    <w:rsid w:val="00E03709"/>
    <w:rsid w:val="00E045A4"/>
    <w:rsid w:val="00E04A56"/>
    <w:rsid w:val="00E04AFF"/>
    <w:rsid w:val="00E04E63"/>
    <w:rsid w:val="00E0503D"/>
    <w:rsid w:val="00E0585A"/>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24E4"/>
    <w:rsid w:val="00E225C4"/>
    <w:rsid w:val="00E23633"/>
    <w:rsid w:val="00E23997"/>
    <w:rsid w:val="00E2423D"/>
    <w:rsid w:val="00E24340"/>
    <w:rsid w:val="00E24352"/>
    <w:rsid w:val="00E24460"/>
    <w:rsid w:val="00E24518"/>
    <w:rsid w:val="00E24FD3"/>
    <w:rsid w:val="00E25353"/>
    <w:rsid w:val="00E25A6B"/>
    <w:rsid w:val="00E25AE6"/>
    <w:rsid w:val="00E26DF0"/>
    <w:rsid w:val="00E3003E"/>
    <w:rsid w:val="00E30692"/>
    <w:rsid w:val="00E30B5A"/>
    <w:rsid w:val="00E3123D"/>
    <w:rsid w:val="00E31461"/>
    <w:rsid w:val="00E315F2"/>
    <w:rsid w:val="00E31D43"/>
    <w:rsid w:val="00E32189"/>
    <w:rsid w:val="00E321E8"/>
    <w:rsid w:val="00E32608"/>
    <w:rsid w:val="00E32950"/>
    <w:rsid w:val="00E32EB8"/>
    <w:rsid w:val="00E33156"/>
    <w:rsid w:val="00E33B36"/>
    <w:rsid w:val="00E33CDD"/>
    <w:rsid w:val="00E34047"/>
    <w:rsid w:val="00E34188"/>
    <w:rsid w:val="00E345CD"/>
    <w:rsid w:val="00E3489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5C"/>
    <w:rsid w:val="00E417E5"/>
    <w:rsid w:val="00E41B7B"/>
    <w:rsid w:val="00E41D9F"/>
    <w:rsid w:val="00E421D7"/>
    <w:rsid w:val="00E421D8"/>
    <w:rsid w:val="00E42775"/>
    <w:rsid w:val="00E42A57"/>
    <w:rsid w:val="00E42CBF"/>
    <w:rsid w:val="00E430FD"/>
    <w:rsid w:val="00E4311E"/>
    <w:rsid w:val="00E4383C"/>
    <w:rsid w:val="00E43D05"/>
    <w:rsid w:val="00E4414A"/>
    <w:rsid w:val="00E44317"/>
    <w:rsid w:val="00E44496"/>
    <w:rsid w:val="00E446F1"/>
    <w:rsid w:val="00E447EA"/>
    <w:rsid w:val="00E44AE5"/>
    <w:rsid w:val="00E44C3E"/>
    <w:rsid w:val="00E4541B"/>
    <w:rsid w:val="00E456DD"/>
    <w:rsid w:val="00E457EF"/>
    <w:rsid w:val="00E45D39"/>
    <w:rsid w:val="00E46886"/>
    <w:rsid w:val="00E46DDB"/>
    <w:rsid w:val="00E47743"/>
    <w:rsid w:val="00E47AEF"/>
    <w:rsid w:val="00E47EE4"/>
    <w:rsid w:val="00E5178F"/>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57A50"/>
    <w:rsid w:val="00E60AD7"/>
    <w:rsid w:val="00E61126"/>
    <w:rsid w:val="00E61BFB"/>
    <w:rsid w:val="00E625F7"/>
    <w:rsid w:val="00E62B5D"/>
    <w:rsid w:val="00E62BD9"/>
    <w:rsid w:val="00E62BFC"/>
    <w:rsid w:val="00E63838"/>
    <w:rsid w:val="00E6427E"/>
    <w:rsid w:val="00E64434"/>
    <w:rsid w:val="00E64647"/>
    <w:rsid w:val="00E64F71"/>
    <w:rsid w:val="00E650C5"/>
    <w:rsid w:val="00E653B6"/>
    <w:rsid w:val="00E65486"/>
    <w:rsid w:val="00E658D5"/>
    <w:rsid w:val="00E65BD4"/>
    <w:rsid w:val="00E65DE5"/>
    <w:rsid w:val="00E661A7"/>
    <w:rsid w:val="00E665EC"/>
    <w:rsid w:val="00E668D8"/>
    <w:rsid w:val="00E67540"/>
    <w:rsid w:val="00E677DD"/>
    <w:rsid w:val="00E67998"/>
    <w:rsid w:val="00E67C51"/>
    <w:rsid w:val="00E67EB7"/>
    <w:rsid w:val="00E7011B"/>
    <w:rsid w:val="00E7069F"/>
    <w:rsid w:val="00E70C0B"/>
    <w:rsid w:val="00E7146F"/>
    <w:rsid w:val="00E72EFC"/>
    <w:rsid w:val="00E73042"/>
    <w:rsid w:val="00E73DC7"/>
    <w:rsid w:val="00E7481A"/>
    <w:rsid w:val="00E74859"/>
    <w:rsid w:val="00E758EC"/>
    <w:rsid w:val="00E75FF8"/>
    <w:rsid w:val="00E76551"/>
    <w:rsid w:val="00E7665F"/>
    <w:rsid w:val="00E76ACC"/>
    <w:rsid w:val="00E77071"/>
    <w:rsid w:val="00E7733A"/>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68F9"/>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97F7F"/>
    <w:rsid w:val="00EA068C"/>
    <w:rsid w:val="00EA06ED"/>
    <w:rsid w:val="00EA0934"/>
    <w:rsid w:val="00EA1335"/>
    <w:rsid w:val="00EA17BD"/>
    <w:rsid w:val="00EA1A85"/>
    <w:rsid w:val="00EA1CA1"/>
    <w:rsid w:val="00EA20DE"/>
    <w:rsid w:val="00EA26A9"/>
    <w:rsid w:val="00EA2CF1"/>
    <w:rsid w:val="00EA2D2E"/>
    <w:rsid w:val="00EA38AE"/>
    <w:rsid w:val="00EA4483"/>
    <w:rsid w:val="00EA53D7"/>
    <w:rsid w:val="00EA57E6"/>
    <w:rsid w:val="00EA5A5B"/>
    <w:rsid w:val="00EA5AA7"/>
    <w:rsid w:val="00EA61E9"/>
    <w:rsid w:val="00EA6A36"/>
    <w:rsid w:val="00EA7056"/>
    <w:rsid w:val="00EA7061"/>
    <w:rsid w:val="00EA70B1"/>
    <w:rsid w:val="00EA7939"/>
    <w:rsid w:val="00EA7A41"/>
    <w:rsid w:val="00EB046F"/>
    <w:rsid w:val="00EB077B"/>
    <w:rsid w:val="00EB0ECD"/>
    <w:rsid w:val="00EB21E2"/>
    <w:rsid w:val="00EB22DA"/>
    <w:rsid w:val="00EB26B5"/>
    <w:rsid w:val="00EB30BF"/>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6A6"/>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D89"/>
    <w:rsid w:val="00EC54E3"/>
    <w:rsid w:val="00EC5653"/>
    <w:rsid w:val="00EC5A31"/>
    <w:rsid w:val="00EC5F6E"/>
    <w:rsid w:val="00EC60B5"/>
    <w:rsid w:val="00EC6E4D"/>
    <w:rsid w:val="00EC71CE"/>
    <w:rsid w:val="00EC74EA"/>
    <w:rsid w:val="00EC7D47"/>
    <w:rsid w:val="00ED0158"/>
    <w:rsid w:val="00ED01F1"/>
    <w:rsid w:val="00ED1006"/>
    <w:rsid w:val="00ED15FF"/>
    <w:rsid w:val="00ED1941"/>
    <w:rsid w:val="00ED1AEB"/>
    <w:rsid w:val="00ED1BEE"/>
    <w:rsid w:val="00ED1D14"/>
    <w:rsid w:val="00ED1F63"/>
    <w:rsid w:val="00ED23CC"/>
    <w:rsid w:val="00ED24B0"/>
    <w:rsid w:val="00ED2AB8"/>
    <w:rsid w:val="00ED3E2F"/>
    <w:rsid w:val="00ED4227"/>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1F2"/>
    <w:rsid w:val="00EE1939"/>
    <w:rsid w:val="00EE2062"/>
    <w:rsid w:val="00EE2BB7"/>
    <w:rsid w:val="00EE2C5B"/>
    <w:rsid w:val="00EE369E"/>
    <w:rsid w:val="00EE3C98"/>
    <w:rsid w:val="00EE4C32"/>
    <w:rsid w:val="00EE5051"/>
    <w:rsid w:val="00EE5666"/>
    <w:rsid w:val="00EE5A1B"/>
    <w:rsid w:val="00EE6A74"/>
    <w:rsid w:val="00EE6AEB"/>
    <w:rsid w:val="00EE71C1"/>
    <w:rsid w:val="00EE71DE"/>
    <w:rsid w:val="00EE7417"/>
    <w:rsid w:val="00EF0C7A"/>
    <w:rsid w:val="00EF128D"/>
    <w:rsid w:val="00EF15EF"/>
    <w:rsid w:val="00EF18FE"/>
    <w:rsid w:val="00EF19A7"/>
    <w:rsid w:val="00EF1D93"/>
    <w:rsid w:val="00EF25EC"/>
    <w:rsid w:val="00EF2F9E"/>
    <w:rsid w:val="00EF34CD"/>
    <w:rsid w:val="00EF361E"/>
    <w:rsid w:val="00EF3A90"/>
    <w:rsid w:val="00EF4364"/>
    <w:rsid w:val="00EF46EC"/>
    <w:rsid w:val="00EF511A"/>
    <w:rsid w:val="00EF515C"/>
    <w:rsid w:val="00EF5787"/>
    <w:rsid w:val="00EF591D"/>
    <w:rsid w:val="00EF5B44"/>
    <w:rsid w:val="00EF5F18"/>
    <w:rsid w:val="00EF60D0"/>
    <w:rsid w:val="00EF6C34"/>
    <w:rsid w:val="00EF6DB9"/>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77A"/>
    <w:rsid w:val="00F07AA8"/>
    <w:rsid w:val="00F1019A"/>
    <w:rsid w:val="00F10629"/>
    <w:rsid w:val="00F106B3"/>
    <w:rsid w:val="00F10CDB"/>
    <w:rsid w:val="00F11055"/>
    <w:rsid w:val="00F119E8"/>
    <w:rsid w:val="00F11B2C"/>
    <w:rsid w:val="00F11B51"/>
    <w:rsid w:val="00F11BB0"/>
    <w:rsid w:val="00F11CE7"/>
    <w:rsid w:val="00F122A7"/>
    <w:rsid w:val="00F12470"/>
    <w:rsid w:val="00F124C5"/>
    <w:rsid w:val="00F12DE8"/>
    <w:rsid w:val="00F12E84"/>
    <w:rsid w:val="00F1355A"/>
    <w:rsid w:val="00F135A8"/>
    <w:rsid w:val="00F13B15"/>
    <w:rsid w:val="00F13CDA"/>
    <w:rsid w:val="00F15790"/>
    <w:rsid w:val="00F15FA5"/>
    <w:rsid w:val="00F162DA"/>
    <w:rsid w:val="00F16652"/>
    <w:rsid w:val="00F16746"/>
    <w:rsid w:val="00F16993"/>
    <w:rsid w:val="00F170EA"/>
    <w:rsid w:val="00F171FE"/>
    <w:rsid w:val="00F17549"/>
    <w:rsid w:val="00F17A7B"/>
    <w:rsid w:val="00F17E83"/>
    <w:rsid w:val="00F20236"/>
    <w:rsid w:val="00F204D4"/>
    <w:rsid w:val="00F2055B"/>
    <w:rsid w:val="00F2072C"/>
    <w:rsid w:val="00F208CE"/>
    <w:rsid w:val="00F208F0"/>
    <w:rsid w:val="00F209B7"/>
    <w:rsid w:val="00F2123E"/>
    <w:rsid w:val="00F21409"/>
    <w:rsid w:val="00F218FA"/>
    <w:rsid w:val="00F21B4A"/>
    <w:rsid w:val="00F228C9"/>
    <w:rsid w:val="00F2376F"/>
    <w:rsid w:val="00F240C7"/>
    <w:rsid w:val="00F240CC"/>
    <w:rsid w:val="00F243D8"/>
    <w:rsid w:val="00F247C5"/>
    <w:rsid w:val="00F24CC7"/>
    <w:rsid w:val="00F24DE0"/>
    <w:rsid w:val="00F24F01"/>
    <w:rsid w:val="00F25248"/>
    <w:rsid w:val="00F25336"/>
    <w:rsid w:val="00F25BBA"/>
    <w:rsid w:val="00F2688F"/>
    <w:rsid w:val="00F26E71"/>
    <w:rsid w:val="00F272DE"/>
    <w:rsid w:val="00F27337"/>
    <w:rsid w:val="00F27692"/>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C80"/>
    <w:rsid w:val="00F37D1E"/>
    <w:rsid w:val="00F4067D"/>
    <w:rsid w:val="00F407F9"/>
    <w:rsid w:val="00F40CA7"/>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0EA"/>
    <w:rsid w:val="00F452B9"/>
    <w:rsid w:val="00F45B10"/>
    <w:rsid w:val="00F46010"/>
    <w:rsid w:val="00F46B03"/>
    <w:rsid w:val="00F46BF3"/>
    <w:rsid w:val="00F4766C"/>
    <w:rsid w:val="00F4790D"/>
    <w:rsid w:val="00F501A2"/>
    <w:rsid w:val="00F50319"/>
    <w:rsid w:val="00F507D1"/>
    <w:rsid w:val="00F50FA4"/>
    <w:rsid w:val="00F514AD"/>
    <w:rsid w:val="00F514C3"/>
    <w:rsid w:val="00F519CE"/>
    <w:rsid w:val="00F51ADA"/>
    <w:rsid w:val="00F5302E"/>
    <w:rsid w:val="00F53417"/>
    <w:rsid w:val="00F5388F"/>
    <w:rsid w:val="00F53EA5"/>
    <w:rsid w:val="00F54FBA"/>
    <w:rsid w:val="00F55955"/>
    <w:rsid w:val="00F55E9A"/>
    <w:rsid w:val="00F55F64"/>
    <w:rsid w:val="00F56073"/>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82"/>
    <w:rsid w:val="00F638B3"/>
    <w:rsid w:val="00F639A8"/>
    <w:rsid w:val="00F64C2B"/>
    <w:rsid w:val="00F650BF"/>
    <w:rsid w:val="00F651BE"/>
    <w:rsid w:val="00F659ED"/>
    <w:rsid w:val="00F65A96"/>
    <w:rsid w:val="00F66BA0"/>
    <w:rsid w:val="00F672CB"/>
    <w:rsid w:val="00F676FE"/>
    <w:rsid w:val="00F678AD"/>
    <w:rsid w:val="00F67B02"/>
    <w:rsid w:val="00F67DCB"/>
    <w:rsid w:val="00F67F53"/>
    <w:rsid w:val="00F703BE"/>
    <w:rsid w:val="00F7074E"/>
    <w:rsid w:val="00F71A48"/>
    <w:rsid w:val="00F71F69"/>
    <w:rsid w:val="00F7201E"/>
    <w:rsid w:val="00F72108"/>
    <w:rsid w:val="00F7284F"/>
    <w:rsid w:val="00F729BA"/>
    <w:rsid w:val="00F72B72"/>
    <w:rsid w:val="00F73D0A"/>
    <w:rsid w:val="00F74244"/>
    <w:rsid w:val="00F74BB9"/>
    <w:rsid w:val="00F74DBD"/>
    <w:rsid w:val="00F753FE"/>
    <w:rsid w:val="00F75582"/>
    <w:rsid w:val="00F75A72"/>
    <w:rsid w:val="00F75A7F"/>
    <w:rsid w:val="00F75E0A"/>
    <w:rsid w:val="00F76D2F"/>
    <w:rsid w:val="00F76EFA"/>
    <w:rsid w:val="00F773FB"/>
    <w:rsid w:val="00F804BE"/>
    <w:rsid w:val="00F817CE"/>
    <w:rsid w:val="00F82454"/>
    <w:rsid w:val="00F824D0"/>
    <w:rsid w:val="00F8300F"/>
    <w:rsid w:val="00F835FD"/>
    <w:rsid w:val="00F837BA"/>
    <w:rsid w:val="00F83822"/>
    <w:rsid w:val="00F83A93"/>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66D"/>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415"/>
    <w:rsid w:val="00F97838"/>
    <w:rsid w:val="00FA02C4"/>
    <w:rsid w:val="00FA0638"/>
    <w:rsid w:val="00FA13B3"/>
    <w:rsid w:val="00FA16F4"/>
    <w:rsid w:val="00FA1909"/>
    <w:rsid w:val="00FA24B8"/>
    <w:rsid w:val="00FA29A8"/>
    <w:rsid w:val="00FA2B27"/>
    <w:rsid w:val="00FA2B9A"/>
    <w:rsid w:val="00FA2BB3"/>
    <w:rsid w:val="00FA3FA0"/>
    <w:rsid w:val="00FA3FEF"/>
    <w:rsid w:val="00FA4A57"/>
    <w:rsid w:val="00FA4E8B"/>
    <w:rsid w:val="00FA5339"/>
    <w:rsid w:val="00FA547C"/>
    <w:rsid w:val="00FA585D"/>
    <w:rsid w:val="00FA6A7C"/>
    <w:rsid w:val="00FA797C"/>
    <w:rsid w:val="00FA7ABE"/>
    <w:rsid w:val="00FA7D2D"/>
    <w:rsid w:val="00FB0445"/>
    <w:rsid w:val="00FB0C77"/>
    <w:rsid w:val="00FB1A04"/>
    <w:rsid w:val="00FB26BA"/>
    <w:rsid w:val="00FB27C6"/>
    <w:rsid w:val="00FB2841"/>
    <w:rsid w:val="00FB2CD4"/>
    <w:rsid w:val="00FB3263"/>
    <w:rsid w:val="00FB330B"/>
    <w:rsid w:val="00FB3E11"/>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940"/>
    <w:rsid w:val="00FC2C6B"/>
    <w:rsid w:val="00FC2F90"/>
    <w:rsid w:val="00FC3CA0"/>
    <w:rsid w:val="00FC3F46"/>
    <w:rsid w:val="00FC4AD0"/>
    <w:rsid w:val="00FC4F6C"/>
    <w:rsid w:val="00FC54BD"/>
    <w:rsid w:val="00FC6F85"/>
    <w:rsid w:val="00FC7413"/>
    <w:rsid w:val="00FC7429"/>
    <w:rsid w:val="00FC7653"/>
    <w:rsid w:val="00FC785A"/>
    <w:rsid w:val="00FC7868"/>
    <w:rsid w:val="00FC7E30"/>
    <w:rsid w:val="00FD0499"/>
    <w:rsid w:val="00FD07F6"/>
    <w:rsid w:val="00FD0F14"/>
    <w:rsid w:val="00FD0FB5"/>
    <w:rsid w:val="00FD1EC8"/>
    <w:rsid w:val="00FD20ED"/>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0FD"/>
    <w:rsid w:val="00FD74DB"/>
    <w:rsid w:val="00FD7660"/>
    <w:rsid w:val="00FD79FB"/>
    <w:rsid w:val="00FE00B2"/>
    <w:rsid w:val="00FE0655"/>
    <w:rsid w:val="00FE0C3E"/>
    <w:rsid w:val="00FE0CDF"/>
    <w:rsid w:val="00FE1034"/>
    <w:rsid w:val="00FE1336"/>
    <w:rsid w:val="00FE2365"/>
    <w:rsid w:val="00FE24A9"/>
    <w:rsid w:val="00FE2A4D"/>
    <w:rsid w:val="00FE2C26"/>
    <w:rsid w:val="00FE3047"/>
    <w:rsid w:val="00FE3B6F"/>
    <w:rsid w:val="00FE3C6C"/>
    <w:rsid w:val="00FE4003"/>
    <w:rsid w:val="00FE4463"/>
    <w:rsid w:val="00FE45E3"/>
    <w:rsid w:val="00FE4C7B"/>
    <w:rsid w:val="00FE58D1"/>
    <w:rsid w:val="00FE5CEC"/>
    <w:rsid w:val="00FE699D"/>
    <w:rsid w:val="00FE6BDD"/>
    <w:rsid w:val="00FE6CC6"/>
    <w:rsid w:val="00FE7336"/>
    <w:rsid w:val="00FE787C"/>
    <w:rsid w:val="00FE7BE6"/>
    <w:rsid w:val="00FF0BB8"/>
    <w:rsid w:val="00FF0CE1"/>
    <w:rsid w:val="00FF10FD"/>
    <w:rsid w:val="00FF121F"/>
    <w:rsid w:val="00FF179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089D"/>
    <w:rPr>
      <w:rFonts w:ascii="Times New Roman" w:hAnsi="Times New Roman"/>
      <w:sz w:val="24"/>
      <w:szCs w:val="24"/>
    </w:rPr>
  </w:style>
  <w:style w:type="paragraph" w:styleId="1">
    <w:name w:val="heading 1"/>
    <w:next w:val="a0"/>
    <w:link w:val="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uiPriority w:val="9"/>
    <w:qFormat/>
    <w:rsid w:val="00A52210"/>
    <w:pPr>
      <w:numPr>
        <w:ilvl w:val="1"/>
      </w:numPr>
      <w:pBdr>
        <w:top w:val="none" w:sz="0" w:space="0" w:color="auto"/>
      </w:pBdr>
      <w:spacing w:before="180"/>
      <w:outlineLvl w:val="1"/>
    </w:pPr>
    <w:rPr>
      <w:sz w:val="32"/>
      <w:szCs w:val="32"/>
    </w:rPr>
  </w:style>
  <w:style w:type="paragraph" w:styleId="3">
    <w:name w:val="heading 3"/>
    <w:basedOn w:val="2"/>
    <w:next w:val="a0"/>
    <w:uiPriority w:val="9"/>
    <w:qFormat/>
    <w:rsid w:val="00A52210"/>
    <w:pPr>
      <w:numPr>
        <w:ilvl w:val="2"/>
      </w:numPr>
      <w:spacing w:before="120"/>
      <w:outlineLvl w:val="2"/>
    </w:pPr>
    <w:rPr>
      <w:sz w:val="28"/>
      <w:szCs w:val="28"/>
    </w:rPr>
  </w:style>
  <w:style w:type="paragraph" w:styleId="4">
    <w:name w:val="heading 4"/>
    <w:basedOn w:val="3"/>
    <w:next w:val="a0"/>
    <w:uiPriority w:val="9"/>
    <w:qFormat/>
    <w:rsid w:val="00A52210"/>
    <w:pPr>
      <w:numPr>
        <w:ilvl w:val="3"/>
      </w:numPr>
      <w:outlineLvl w:val="3"/>
    </w:pPr>
    <w:rPr>
      <w:sz w:val="24"/>
      <w:szCs w:val="24"/>
    </w:rPr>
  </w:style>
  <w:style w:type="paragraph" w:styleId="5">
    <w:name w:val="heading 5"/>
    <w:basedOn w:val="4"/>
    <w:next w:val="a0"/>
    <w:uiPriority w:val="9"/>
    <w:qFormat/>
    <w:rsid w:val="00A52210"/>
    <w:pPr>
      <w:numPr>
        <w:ilvl w:val="4"/>
      </w:numPr>
      <w:outlineLvl w:val="4"/>
    </w:pPr>
    <w:rPr>
      <w:sz w:val="22"/>
      <w:szCs w:val="22"/>
    </w:rPr>
  </w:style>
  <w:style w:type="paragraph" w:styleId="6">
    <w:name w:val="heading 6"/>
    <w:basedOn w:val="a0"/>
    <w:next w:val="a0"/>
    <w:uiPriority w:val="9"/>
    <w:qFormat/>
    <w:rsid w:val="00A52210"/>
    <w:pPr>
      <w:keepNext/>
      <w:keepLines/>
      <w:numPr>
        <w:ilvl w:val="5"/>
        <w:numId w:val="1"/>
      </w:numPr>
      <w:spacing w:before="120"/>
      <w:outlineLvl w:val="5"/>
    </w:pPr>
    <w:rPr>
      <w:rFonts w:cs="Arial"/>
    </w:rPr>
  </w:style>
  <w:style w:type="paragraph" w:styleId="7">
    <w:name w:val="heading 7"/>
    <w:basedOn w:val="a0"/>
    <w:next w:val="a0"/>
    <w:uiPriority w:val="9"/>
    <w:qFormat/>
    <w:rsid w:val="00A52210"/>
    <w:pPr>
      <w:keepNext/>
      <w:keepLines/>
      <w:numPr>
        <w:ilvl w:val="6"/>
        <w:numId w:val="1"/>
      </w:numPr>
      <w:spacing w:before="120"/>
      <w:outlineLvl w:val="6"/>
    </w:pPr>
    <w:rPr>
      <w:rFonts w:cs="Arial"/>
    </w:rPr>
  </w:style>
  <w:style w:type="paragraph" w:styleId="8">
    <w:name w:val="heading 8"/>
    <w:basedOn w:val="7"/>
    <w:next w:val="a0"/>
    <w:uiPriority w:val="9"/>
    <w:qFormat/>
    <w:rsid w:val="00A52210"/>
    <w:pPr>
      <w:numPr>
        <w:ilvl w:val="7"/>
      </w:numPr>
      <w:outlineLvl w:val="7"/>
    </w:pPr>
  </w:style>
  <w:style w:type="paragraph" w:styleId="9">
    <w:name w:val="heading 9"/>
    <w:basedOn w:val="8"/>
    <w:next w:val="a0"/>
    <w:uiPriority w:val="9"/>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Char"/>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1"/>
    <w:semiHidden/>
    <w:rsid w:val="00A52210"/>
    <w:pPr>
      <w:ind w:left="1418" w:hanging="1418"/>
    </w:pPr>
  </w:style>
  <w:style w:type="paragraph" w:styleId="31">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2">
    <w:name w:val="List 3"/>
    <w:basedOn w:val="24"/>
    <w:rsid w:val="00A52210"/>
    <w:pPr>
      <w:ind w:left="1135"/>
    </w:pPr>
  </w:style>
  <w:style w:type="paragraph" w:styleId="42">
    <w:name w:val="List 4"/>
    <w:basedOn w:val="32"/>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c">
    <w:name w:val="footer"/>
    <w:basedOn w:val="a8"/>
    <w:link w:val="Char0"/>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1"/>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uiPriority w:val="99"/>
    <w:semiHidden/>
    <w:qFormat/>
    <w:rsid w:val="00A52210"/>
    <w:rPr>
      <w:sz w:val="16"/>
      <w:szCs w:val="16"/>
    </w:rPr>
  </w:style>
  <w:style w:type="paragraph" w:styleId="af2">
    <w:name w:val="annotation text"/>
    <w:basedOn w:val="a0"/>
    <w:link w:val="Char2"/>
    <w:uiPriority w:val="99"/>
    <w:qFormat/>
    <w:rsid w:val="00A52210"/>
  </w:style>
  <w:style w:type="paragraph" w:styleId="af3">
    <w:name w:val="annotation subject"/>
    <w:basedOn w:val="af2"/>
    <w:next w:val="af2"/>
    <w:semiHidden/>
    <w:rsid w:val="00A52210"/>
    <w:rPr>
      <w:b/>
      <w:bCs/>
    </w:rPr>
  </w:style>
  <w:style w:type="character" w:customStyle="1" w:styleId="1Char">
    <w:name w:val="标题 1 Char"/>
    <w:link w:val="1"/>
    <w:uiPriority w:val="9"/>
    <w:rsid w:val="00FB330B"/>
    <w:rPr>
      <w:rFonts w:ascii="Times New Roman" w:hAnsi="Times New Roman"/>
      <w:sz w:val="36"/>
      <w:szCs w:val="36"/>
    </w:rPr>
  </w:style>
  <w:style w:type="paragraph" w:customStyle="1" w:styleId="B1">
    <w:name w:val="B1"/>
    <w:basedOn w:val="a7"/>
    <w:link w:val="B10"/>
    <w:qFormat/>
    <w:rsid w:val="00A52210"/>
    <w:pPr>
      <w:spacing w:after="180"/>
    </w:pPr>
    <w:rPr>
      <w:lang w:eastAsia="en-US"/>
    </w:rPr>
  </w:style>
  <w:style w:type="paragraph" w:customStyle="1" w:styleId="B2">
    <w:name w:val="B2"/>
    <w:basedOn w:val="24"/>
    <w:link w:val="B2Char"/>
    <w:qFormat/>
    <w:rsid w:val="00A52210"/>
    <w:pPr>
      <w:spacing w:after="180"/>
    </w:pPr>
    <w:rPr>
      <w:lang w:eastAsia="en-US"/>
    </w:rPr>
  </w:style>
  <w:style w:type="paragraph" w:customStyle="1" w:styleId="B3">
    <w:name w:val="B3"/>
    <w:basedOn w:val="32"/>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1">
    <w:name w:val="正文文本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link w:val="THChar"/>
    <w:qFormat/>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8">
    <w:name w:val="Note Heading"/>
    <w:basedOn w:val="a0"/>
    <w:next w:val="a0"/>
    <w:link w:val="Char3"/>
    <w:rsid w:val="00D87003"/>
  </w:style>
  <w:style w:type="character" w:customStyle="1" w:styleId="Char3">
    <w:name w:val="注释标题 Char"/>
    <w:link w:val="af8"/>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har">
    <w:name w:val="题注 Char"/>
    <w:aliases w:val="cap Char1,cap Char Char,Caption Char1 Char1,Caption Char Char Char1,Caption Char1 Char Char,Caption Char2 Char,Caption Char Char Char Char,Caption Char Char1 Char,Caption Char Char2,fig and tbl Char,fighead2 Char,Table Caption Char"/>
    <w:link w:val="a4"/>
    <w:locked/>
    <w:rsid w:val="001622D5"/>
    <w:rPr>
      <w:rFonts w:ascii="Times New Roman" w:hAnsi="Times New Roman"/>
      <w:b/>
      <w:bCs/>
      <w:sz w:val="24"/>
      <w:szCs w:val="24"/>
      <w:lang w:eastAsia="ko-KR"/>
    </w:rPr>
  </w:style>
  <w:style w:type="paragraph" w:styleId="af9">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List Paragraph,列,列表段落"/>
    <w:basedOn w:val="a0"/>
    <w:link w:val="Char4"/>
    <w:uiPriority w:val="34"/>
    <w:qFormat/>
    <w:rsid w:val="008D4B3C"/>
    <w:pPr>
      <w:ind w:left="720"/>
    </w:pPr>
    <w:rPr>
      <w:rFonts w:ascii="Calibri" w:eastAsia="Calibri" w:hAnsi="Calibri"/>
      <w:sz w:val="22"/>
      <w:szCs w:val="22"/>
      <w:lang w:eastAsia="en-US"/>
    </w:rPr>
  </w:style>
  <w:style w:type="character" w:customStyle="1" w:styleId="Char4">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9"/>
    <w:uiPriority w:val="34"/>
    <w:qFormat/>
    <w:locked/>
    <w:rsid w:val="008D4B3C"/>
    <w:rPr>
      <w:rFonts w:ascii="Calibri" w:eastAsia="Calibri" w:hAnsi="Calibri"/>
      <w:sz w:val="22"/>
      <w:szCs w:val="22"/>
      <w:lang w:eastAsia="en-US"/>
    </w:rPr>
  </w:style>
  <w:style w:type="character" w:styleId="afa">
    <w:name w:val="Placeholder Text"/>
    <w:basedOn w:val="a1"/>
    <w:uiPriority w:val="99"/>
    <w:unhideWhenUsed/>
    <w:rsid w:val="003F5328"/>
    <w:rPr>
      <w:color w:val="808080"/>
    </w:rPr>
  </w:style>
  <w:style w:type="paragraph" w:customStyle="1" w:styleId="afb">
    <w:name w:val="样式 页眉"/>
    <w:basedOn w:val="a8"/>
    <w:link w:val="Char5"/>
    <w:rsid w:val="00DE127F"/>
    <w:rPr>
      <w:rFonts w:eastAsia="Arial" w:cs="Times New Roman"/>
      <w:sz w:val="22"/>
      <w:szCs w:val="20"/>
      <w:lang w:val="en-GB" w:eastAsia="en-US"/>
    </w:rPr>
  </w:style>
  <w:style w:type="character" w:customStyle="1" w:styleId="Char5">
    <w:name w:val="样式 页眉 Char"/>
    <w:basedOn w:val="a1"/>
    <w:link w:val="afb"/>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Char0">
    <w:name w:val="页脚 Char"/>
    <w:link w:val="ac"/>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0"/>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Eqn">
    <w:name w:val="Eqn"/>
    <w:basedOn w:val="a0"/>
    <w:qFormat/>
    <w:rsid w:val="009970CC"/>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afc">
    <w:name w:val="Block Text"/>
    <w:basedOn w:val="a0"/>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afc"/>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a0"/>
    <w:next w:val="a0"/>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a0"/>
    <w:link w:val="Doc-text2Char"/>
    <w:qFormat/>
    <w:rsid w:val="009E013E"/>
    <w:pPr>
      <w:tabs>
        <w:tab w:val="left" w:pos="1622"/>
      </w:tabs>
      <w:ind w:left="1622" w:hanging="363"/>
    </w:pPr>
    <w:rPr>
      <w:rFonts w:ascii="Arial" w:eastAsia="MS Mincho" w:hAnsi="Arial"/>
      <w:sz w:val="20"/>
      <w:lang w:val="x-none" w:eastAsia="x-none"/>
    </w:rPr>
  </w:style>
  <w:style w:type="character" w:customStyle="1" w:styleId="Doc-text2Char">
    <w:name w:val="Doc-text2 Char"/>
    <w:link w:val="Doc-text2"/>
    <w:qFormat/>
    <w:rsid w:val="009E013E"/>
    <w:rPr>
      <w:rFonts w:ascii="Arial" w:eastAsia="MS Mincho" w:hAnsi="Arial"/>
      <w:szCs w:val="24"/>
      <w:lang w:val="x-none" w:eastAsia="x-none"/>
    </w:rPr>
  </w:style>
  <w:style w:type="character" w:customStyle="1" w:styleId="THChar">
    <w:name w:val="TH Char"/>
    <w:link w:val="TH"/>
    <w:qFormat/>
    <w:rsid w:val="005F0EF2"/>
    <w:rPr>
      <w:rFonts w:ascii="Times New Roman" w:hAnsi="Times New Roman"/>
      <w:b/>
      <w:sz w:val="24"/>
      <w:szCs w:val="24"/>
      <w:lang w:eastAsia="en-US"/>
    </w:rPr>
  </w:style>
  <w:style w:type="character" w:customStyle="1" w:styleId="Char2">
    <w:name w:val="批注文字 Char"/>
    <w:basedOn w:val="a1"/>
    <w:link w:val="af2"/>
    <w:uiPriority w:val="99"/>
    <w:qFormat/>
    <w:rsid w:val="000F6AEA"/>
    <w:rPr>
      <w:rFonts w:ascii="Times New Roman" w:hAnsi="Times New Roman"/>
      <w:sz w:val="24"/>
      <w:szCs w:val="24"/>
    </w:rPr>
  </w:style>
  <w:style w:type="character" w:customStyle="1" w:styleId="B10">
    <w:name w:val="B1 (文字)"/>
    <w:link w:val="B1"/>
    <w:qFormat/>
    <w:locked/>
    <w:rsid w:val="00C9166C"/>
    <w:rPr>
      <w:rFonts w:ascii="Times New Roman" w:hAnsi="Times New Roman"/>
      <w:sz w:val="24"/>
      <w:szCs w:val="24"/>
      <w:lang w:eastAsia="en-US"/>
    </w:rPr>
  </w:style>
  <w:style w:type="character" w:customStyle="1" w:styleId="B2Char">
    <w:name w:val="B2 Char"/>
    <w:link w:val="B2"/>
    <w:qFormat/>
    <w:locked/>
    <w:rsid w:val="00C9166C"/>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252886">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45194431">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11108027">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226416">
      <w:bodyDiv w:val="1"/>
      <w:marLeft w:val="0"/>
      <w:marRight w:val="0"/>
      <w:marTop w:val="0"/>
      <w:marBottom w:val="0"/>
      <w:divBdr>
        <w:top w:val="none" w:sz="0" w:space="0" w:color="auto"/>
        <w:left w:val="none" w:sz="0" w:space="0" w:color="auto"/>
        <w:bottom w:val="none" w:sz="0" w:space="0" w:color="auto"/>
        <w:right w:val="none" w:sz="0" w:space="0" w:color="auto"/>
      </w:divBdr>
    </w:div>
    <w:div w:id="6735314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0511699">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2757669">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09251279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792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8362317">
      <w:bodyDiv w:val="1"/>
      <w:marLeft w:val="0"/>
      <w:marRight w:val="0"/>
      <w:marTop w:val="0"/>
      <w:marBottom w:val="0"/>
      <w:divBdr>
        <w:top w:val="none" w:sz="0" w:space="0" w:color="auto"/>
        <w:left w:val="none" w:sz="0" w:space="0" w:color="auto"/>
        <w:bottom w:val="none" w:sz="0" w:space="0" w:color="auto"/>
        <w:right w:val="none" w:sz="0" w:space="0" w:color="auto"/>
      </w:divBdr>
    </w:div>
    <w:div w:id="1331060645">
      <w:bodyDiv w:val="1"/>
      <w:marLeft w:val="0"/>
      <w:marRight w:val="0"/>
      <w:marTop w:val="0"/>
      <w:marBottom w:val="0"/>
      <w:divBdr>
        <w:top w:val="none" w:sz="0" w:space="0" w:color="auto"/>
        <w:left w:val="none" w:sz="0" w:space="0" w:color="auto"/>
        <w:bottom w:val="none" w:sz="0" w:space="0" w:color="auto"/>
        <w:right w:val="none" w:sz="0" w:space="0" w:color="auto"/>
      </w:divBdr>
    </w:div>
    <w:div w:id="1336108903">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7239774">
      <w:bodyDiv w:val="1"/>
      <w:marLeft w:val="0"/>
      <w:marRight w:val="0"/>
      <w:marTop w:val="0"/>
      <w:marBottom w:val="0"/>
      <w:divBdr>
        <w:top w:val="none" w:sz="0" w:space="0" w:color="auto"/>
        <w:left w:val="none" w:sz="0" w:space="0" w:color="auto"/>
        <w:bottom w:val="none" w:sz="0" w:space="0" w:color="auto"/>
        <w:right w:val="none" w:sz="0" w:space="0" w:color="auto"/>
      </w:divBdr>
    </w:div>
    <w:div w:id="139304415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4313361">
      <w:bodyDiv w:val="1"/>
      <w:marLeft w:val="0"/>
      <w:marRight w:val="0"/>
      <w:marTop w:val="0"/>
      <w:marBottom w:val="0"/>
      <w:divBdr>
        <w:top w:val="none" w:sz="0" w:space="0" w:color="auto"/>
        <w:left w:val="none" w:sz="0" w:space="0" w:color="auto"/>
        <w:bottom w:val="none" w:sz="0" w:space="0" w:color="auto"/>
        <w:right w:val="none" w:sz="0" w:space="0" w:color="auto"/>
      </w:divBdr>
    </w:div>
    <w:div w:id="1648508402">
      <w:bodyDiv w:val="1"/>
      <w:marLeft w:val="0"/>
      <w:marRight w:val="0"/>
      <w:marTop w:val="0"/>
      <w:marBottom w:val="0"/>
      <w:divBdr>
        <w:top w:val="none" w:sz="0" w:space="0" w:color="auto"/>
        <w:left w:val="none" w:sz="0" w:space="0" w:color="auto"/>
        <w:bottom w:val="none" w:sz="0" w:space="0" w:color="auto"/>
        <w:right w:val="none" w:sz="0" w:space="0" w:color="auto"/>
      </w:divBdr>
    </w:div>
    <w:div w:id="168775401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7319548">
      <w:bodyDiv w:val="1"/>
      <w:marLeft w:val="0"/>
      <w:marRight w:val="0"/>
      <w:marTop w:val="0"/>
      <w:marBottom w:val="0"/>
      <w:divBdr>
        <w:top w:val="none" w:sz="0" w:space="0" w:color="auto"/>
        <w:left w:val="none" w:sz="0" w:space="0" w:color="auto"/>
        <w:bottom w:val="none" w:sz="0" w:space="0" w:color="auto"/>
        <w:right w:val="none" w:sz="0" w:space="0" w:color="auto"/>
      </w:divBdr>
    </w:div>
    <w:div w:id="1728382561">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490627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1581986">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2.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606619-A2DF-4C90-96C6-4767D83B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TotalTime>
  <Pages>8</Pages>
  <Words>2220</Words>
  <Characters>12656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zhoulei</cp:lastModifiedBy>
  <cp:revision>5</cp:revision>
  <cp:lastPrinted>2020-01-28T01:17:00Z</cp:lastPrinted>
  <dcterms:created xsi:type="dcterms:W3CDTF">2024-04-04T13:23:00Z</dcterms:created>
  <dcterms:modified xsi:type="dcterms:W3CDTF">2024-04-04T13:39:00Z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